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2DA" w:rsidRPr="001A2474" w:rsidRDefault="001A2474" w:rsidP="001A2474">
      <w:pPr>
        <w:ind w:left="6372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  </w:t>
      </w:r>
      <w:r w:rsidRPr="001A2474">
        <w:rPr>
          <w:rFonts w:ascii="Times New Roman" w:hAnsi="Times New Roman" w:cs="Times New Roman"/>
          <w:sz w:val="24"/>
          <w:szCs w:val="20"/>
        </w:rPr>
        <w:t>Załącznik nr 5c</w:t>
      </w:r>
    </w:p>
    <w:tbl>
      <w:tblPr>
        <w:tblStyle w:val="Tabela-Siatka"/>
        <w:tblW w:w="11623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567"/>
        <w:gridCol w:w="6561"/>
        <w:gridCol w:w="1093"/>
        <w:gridCol w:w="851"/>
        <w:gridCol w:w="1417"/>
        <w:gridCol w:w="1134"/>
      </w:tblGrid>
      <w:tr w:rsidR="005E32DA" w:rsidRPr="001A2474" w:rsidTr="001A2474">
        <w:trPr>
          <w:trHeight w:val="1020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ze szczegółowym opisem – pomoce dydaktyczne</w:t>
            </w:r>
          </w:p>
        </w:tc>
        <w:tc>
          <w:tcPr>
            <w:tcW w:w="1093" w:type="dxa"/>
          </w:tcPr>
          <w:p w:rsidR="005E32DA" w:rsidRPr="001A2474" w:rsidRDefault="006A1C43" w:rsidP="001A2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851" w:type="dxa"/>
          </w:tcPr>
          <w:p w:rsidR="005E32DA" w:rsidRPr="001A2474" w:rsidRDefault="001A2474" w:rsidP="001A2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417" w:type="dxa"/>
          </w:tcPr>
          <w:p w:rsidR="005E32DA" w:rsidRPr="001A2474" w:rsidRDefault="006A1C43" w:rsidP="001A2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134" w:type="dxa"/>
          </w:tcPr>
          <w:p w:rsidR="005E32DA" w:rsidRPr="001A2474" w:rsidRDefault="006A1C43" w:rsidP="001A2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Liczydło Abaco 100 - model czerwono-biały z nadrukiem liczb (lub równoważne)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Trwałe liczydło które pozwala uczniom wizualnie utrwalić zakres liczbowy od 1 do 100, z wyraźnym podkreśleniem przekroczenia progu co 5. Kulki tworzą dziesięć rzędów naprzemiennie w dwóch kolorach. Licząc dziecko obraca kulki jednym ruchem palca, przy czym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kolor szary jest neutralny dla liczenia (nie reprezentuje ilości). Kulki można obracać pełnym obrotem (zamiana całej kulki na kolor czerwony/biały) albo na pół obrotu (widać pozostałość działania).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 liczydła: 22 x 22 x 2 cm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Model do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nauki liczenia – Kasa sklepowa z koszykiem dla dzieci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Kinderplay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Niezbędne elementy: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-Elektroniczna kasa z dotykowym panelem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-Kalkulator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-Wysuwana szuflada w kasie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-Karta płatnicza (2 sztuki)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-Skaner do produktów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-Zabawkowe pieniądze (mon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ety i papierowe)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-Plastikowe produkty spożywcze (przynajmniej 4) w koszyku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-Papierowe opakowania produktów (przynajmniej 2)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Funkcje kasy: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wyświetlacz LCD, na którym wyświetla się cena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każde naciśnięcie produktów powoduje pokazanie losowej kwoty na wyś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wietlaczu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autoryzacja kart płatniczych (po przeciągnięciu karty, kasa wydaje dźwięk przyjęcia płatności)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skaner ze światłem i dźwiękiem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koszyk z produktami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Liczmany i patyczki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Pomoc dydaktyczna, która pomaga w przyswojeniu liczb z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przedziału od 0 do 20. Zabawa rozwija umiejętności dodawania i odejmowania oraz pozostałych podstawowych działań matematycznych. Zestaw zawiera estetycznie wykonane plakietki z cyferkami i działaniami matematycznymi oraz patyczki do liczenia.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Trójkąty do badania podzielności liczb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Bardzo konkretny, wizualny sposób do badania podzielności liczb i wyszukiwania liczb pierwszych. Niebieskie trójkąty to liczby wyjściowe, dla których będziemy szukać mnożników (trójkąty zielone) tak długo aż dojdziem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do liczb pierwszych (trójkąty czerwone).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Liczby do zbadania (trójkąty niebieskie): 16, 18, 20, 24, 27, 28, 30, 32, 36, 40, 42, 44, 45, 48, 50, 54, 56, 60, 70, 72, 80, 84, 88, 90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Mnożniki (trójkąty zielone): 4, 6, 8, 9, 10, 12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Liczby pierwsze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(trójkąty czerwone): 2, 3, 5, 7, 11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Zawartość opakowania: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- 24 duże trójkąty niebieskie (bok 8 cm),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 średnich trójkątów (bok 6 cm),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- 95 małych czerwonych trójkątów (bok 3 cm),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łącznie 164 elementy z pianki,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instrukcja.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demonstr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acyjny magnetycznych pieniędzy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Skład zestawu: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banknot 200 zł o wym. 18,2 x 9,1 cm, 3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banknot 100 zł o wym. 17,4 x 8,7 cm, 3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banknot 50 zł o wym. 16,7 x 8,4 cm, 4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banknot 20 zł o wym. 15,9 x 8,0 cm, 4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banknot 10 zł o wym. 15,3 x 7,6 cm, 6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moneta 5 zł o śr. 72,7 mm, 6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moneta 2 zł o śr. 65,1 mm, 6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moneta 1 zł o śr. 70 mm, 10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• moneta 50 gr o śr. 62 mm, 10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moneta 20 gr o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śr. 56 mm, 5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moneta 10 gr o śr. 50 mm, 10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moneta 5 gr o śr. 59 mm, 12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moneta 2 gr o śr. 53 mm, 12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moneta 1 gr o śr. 47 mm, 12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żetony ze znakami działań matematycznych o śr. 60 mm, 40 szt.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Liczby 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kolorach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Pomoc dydaktyczna zawierająca 200 klocków z tworzywa. Klocki mają  różne długości, reprezentujące liczby od 1 do 10. Klocki o tej samej długości mają taki sam kolor.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Całość zapakowana w estetyczną, trwałą walizkę z przegródkami.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Domi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 - badanie kątów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Układanka dydaktyczna służąca utrwalaniu wiadomości o własnościach kątów w określonych figurach. Składają się na nią 24 kostki domina wykonane z grubego tworzywa (brzegi bezpiecznie zaokrąglone). Wymiar jednej kostki: 4 x 8 cm. Kostki u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mieszczone w kartonowym pudełku.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Ułamki w kole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9 kolorowych kół z tworzywa, podzielonych na 1/1, 1/2, 1/3, 1/4, 1/5, 1/6, 1/8, 1/10, 1/12. Zestaw w sposób bardzo konkretny ułatwiający pojęcie tezy, że ułamki są częściami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całości.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Karty liczbowe - tysiące, setki, dziesiątki, jedności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Karty liczbowe prezentujące w kolorystycznym ujęciu liczby kolejnych rzędów. Nałożone na siebie tafelki (w komplecie przynajmniej 36 sztuk) wyraźnie pokazują, jak zbudowane są lic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zby wielocyfrowe i uzmysławiają wartość cyfry od jej pozycji w liczbie.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Koła ułamkowe magnetyczne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Wszystkie elementy wykonane na bazie koła o średnicy 8,5 cm, grubość ok. 2 mm.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Idealnie do siebie pasują, różniąc się jedynie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kolorami.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Dodatkowo każdy z ułamków jest opisany.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W zestawie znajduje się jedno koło i 50 ułamków: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1/2 - 2 szt.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1/3 - 3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1/4 - 4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1/5 - 5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1/6 - 6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1/8 - 8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1/10 - 10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1/12 - 12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Ułamki zapakowane w plastikową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skrzyneczkę.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Klasowy  zestaw zegarów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Pakiet klasowy 25 zegarów wykonanych z estetycznego i trwałego tworzywa sztucznego: 1 demonstracyjny (średnica ok 30 cm) oraz 24 uczniowskie (średnica ok 10 cm). Wskazówki zegarów poruszane są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 pomocą przekładni (ręczna zmiana położenia wskazówki minutowej zmienia położenie wskazówki godzinowej). Zegary poruszane są ręcznie.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 liczbowa i układ współrzędnych (DVD)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Czas trwania filmu: 27 min. Bohaterowie filmu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Renia posługu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ją się "maszyną matematyczną" w celu rozwiązania zagadki. Problemem są ułamki - ich porównywanie, zapisywanie ułamków zwykłych w postaci dziesiętnych, przy- porządkowanie na osi liczbowej. Film w urozmaicony sposób przedstawia pojęcia matematyczne: oś licz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bową i układ współrzędnych.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Proporcje i ich właściwość (DVD)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Film będący ciekawą propozycją dla uczniów przy omawianiu proporcji i ich własności. Wątek sensacyjny filmu przybliży młodzieży dość trudne do zrozumienia pojęcia.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Znajomość skali geograficznej, fotograficznej, powiązania z matematyką ułatwią rozwiązanie zagadki.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 trwania filmu 32 min.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Bryły obrotowe (komplet 6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Bryły geometryczne - bryły obrotowe (modele):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walec z zaznaczonymi przekątnymi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wysokością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walec z płaszczyznami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stożek z zaznaczonymi przekątnymi 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wysokością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stożek z płaszczyznami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kula z płaszczyznami i przekątnymi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półkula do pisania flamastrami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suchościeralnymi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Wysokość brył ok. 18 cm, materiał – pleksi.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Przyrząd do demonstracji powstawania brył obrotowych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Przyrząd wraz z kompletem plastikowych ramek służy do demonstracji powstawania brył obrotowych.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Skład zestawu: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stelaż z ramieniem do mocowania ramek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osłona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zasilacz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 komplet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plastikowych ramek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Cyrkiel tablicowy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Cyrkiel tablicowy na pisak i kredę, magnetyczny.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Wymiar: 485x 40x 20 /mm/.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Przeznaczenie: Cyrkiel przeznaczony dla klasopracowni wyposażonych we wszystkie rodzaju tablice typu zielonego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mokrościerne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jak i białe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suchościeralne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Uchwt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przeznaczony jest do mocowanie kredy oraz standardowych pisaków stosowanych w szkołach.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anie: Cyrkiel wyprodukowany z drewna liściastego. Ramiona połączone śrubą zamkową z nakrętką motylkową. Jedno ramię na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jednonóg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Drugie (podwójnie łamane) pozwala zamontować kredę oraz pisak w specjalnym uchwycie. Wydłużone miejsce na pisak umożliwia regul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ację właściwej wysokości pisaka oraz rysowanie zarówno małych jak i większych okręgów. Cyrkiel posiada na ramionach zamocowane magnesy, co umożliwia mocowanie go na tablicy magnetycznej.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Kwartet na dzielenie przez 3-6-9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Atrakcyjna i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prosta w formie gra utrwala tabliczkę mnożenia w sposób systematyczny i planowy. Seria gier karcianych z zadaniami na mnożenie i dzielenie dla konkretnych mnożnych. Talie są kodowane kolorystycznie - co pozwala łatwo łączyć je ze sobą a potem ponownie upor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ządkować.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Zawartość zestawu: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- 7 serii kart, po 4 każda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łącznie 28 kart o wymiarze 6 x 9 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karty wykonane z trwałej, laminowanej tektury i umieszczone w przeźroczystym pudełeczku z tworzywa.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Figury geometryczne - zestaw do klasyfikacji 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 cech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co najmniej 60 figur do klasyfikacji według jednej z 4 cech: kształtu, koloru, grubości i wielkości (rozmiaru).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Zlewki miarowe (komplet)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Komplet co najmniej 5 zlewek miarowych wykonanych z polipropylenu, każda zlewka o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innej pojemności: 50, 100, 250, 500 i 1000 ml (możliwa szósta zlewka – 10ml).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Zegar demonstracyjny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Demonstracyjny, duży zegar o średnicy 27 cm wykonany z tworzywa sztucznego ze wskazówkami poruszanymi za pomocą przekładni (ręczna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zmiana położenia wskazówki minutowej zmienia położenie wskazówki godzinowej. Zegar poruszany ręcznie. Posiada magnesy umożliwiające przyczepienie do tablic zielonych i białych.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Waga z dwoma rodzajami odważników i szalek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Waga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posiadająca cztery wymienne szalki: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 głębokie kalibrowane – służące do odważania i odmierzania cieczy i oraz materiałów sypkich. Każda z szalek zaopatrzona w kalibrowaną podziałkę w zakresie od 100 do 1000 ml.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 płaskie tradycyjne, do odważania pozost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ałych artykułów.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Szalki osadzone w specjalnych gniazdach dzięki czemu ich wymiana nie stanowi najmniejszego problemu.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części środkowej belki – żółty suwak poziomujący, służący do wytarowania wagi.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 obydwu stronach korpusu specjalne wbudowane pojemniki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przeznaczone do przechowywania dwóch kompletów odważników: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odważniki metalowe (11 sztuk: 50g – 1 szt.; 20g – 2 szt. ; 10g – 2 szt.; 5g – 2 szt.; 2g – 2 szt.; 1g – 2 szt.),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odważniki plastikowe (14 sztuk: 20 g – 2 szt.; 10g – 4 szt.; 5g – 8 szt.).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Istota systemu dziesiętnego - klocki duże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Hierarchia klocków ukazuje związki pomiędzy kolejnymi rzędami systemu dziesiętnego: jedność - dziesiątka - setka. Na konkretnym materiale można wytłumaczyć uczniom zamianę jedności na dziesiątki i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dziesiątek na setki. Przykłady arytmetyczne dobrane odpowiednio do liczby klocków mogą także pokazać przekroczenie progu dziesiątki i setki w dodawaniu i odejmowaniu.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Zawartość: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elementów drewnianych: 1 setka (20 x 20 x 2 cm), 10 dziesiątek (20 x 2 x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cm), 100 jedności (2 x 2 x 2 cm).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Bryły szkieletowe – zestaw do budowy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Zawartość zestawu: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- 180 kolorowych kulek o średnicy 1,6 cm (każda kulka posiada 26 otworów),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- 180 patyczków o długości od 1,6 do 7,5 cm wykonane z solidnego tworzywa.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Wielość otworów w kulkach pozwala łączyć je ze sobą za pomocą patyczków pod różnymi katami. Dzięki temu można tworzyć nie tylko graniastosłupy i ostrosłupy, lecz także bryły ścięte. Utworzone przez uczniów modele posłużą do omawiania pojęć geometrycznych,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tj. krawędź, bok, powierzchnia, objętość itp.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 słowna – Litera do litery (kostki) lub równoważna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 edukacyjna, dzięki której uczniowie utrwalają angielskie słownictwo i poprawną pisownię, zmagając się z upływającym czasem. W ciągu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dwóch minut należy ułożyć jak najwięcej poprawnych wyrazów z liter umieszczonych na klockach. Gra jest przeznaczona dla 2-4 graczy i umożliwia prowadzenie rozgrywki na różnych poziomach zaawansowania dostosowanych do konkretnych umiejętności czytania i bud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owania słów.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Zawartość: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- 112 klocków (kostek) z literami/sylabami,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klepsydra,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 ołówki,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notatnik,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-instrukcja.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Fiszki dla średniozaawansowanych (zestaw)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składający się z 3 części: 2 x słownictwo i 1 x czasowniki dla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średnio zaawansowanych. Zostały one dobrane w taki sposób, aby osoby znające podstawy języka angielskiego mogły szybko i trwale przyswoić zagadnienia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leksykalno-gramatyczne niezbędne do osiągnięcia poziomu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amodzielności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(B1, B2).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Słownictwo zawarte w w/w c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zęściach ujęte w 50 kategoriach tematycznych, które wyczerpująco ujmują zjawiska związane z człowiekiem i jego otoczeniem, np.: finanse, ekologia, media i komunikacja, odżywianie, podróże, prawo, sport, transport, zdrowie, życie codzienne.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Hasła zawarte 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czasownikach dla średnio zaawansowanych reprezentują następujące kategorie gramatyczno-leksykalne: czasowniki nieregularne, czasowniki frazowe, kolokacje, idiomy, przysłowia.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obejmuje: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- 3120 przejrzystych fiszek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- 12 godzin wyraźnych nagrań mp3 nat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ive speakerów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- 3 x nowoczesną aplikację do nauki online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- 3 x skuteczny system nauki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testy kontrolne online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- 3 x plastikowe poręczne etui na fiszki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Podstawowe fakty o Wielkiej Brytanii – plansza dydaktyczna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plansza dwustronna 2 w 1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duży format 120x160 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laminowana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oprawiona w drewniane wałki z zawieszką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 j. angielskim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 edukacyjna, strategiczna, ekonomiczna – Odbudowa Warszawy (lub 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Elegancka gra o prostych zasadach. Stawia się w niej czoła wyzwani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 budowy miasta na gruzach powojennej stolicy. Wciela się w pracownika Biura Odbudowy Stolicy a misją jest realizowanie norm i zadań, mających pomóc w racjonalnej rekonstrukcji zniszczonego miasta. Za osiągnięcie tych celów oraz stawianie budynków, mostów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odcinków metra otrzymuje się punkty zwycięstwa. Kto ma ich najwięcej na koniec rozgrywki, wygra.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Pudełko z grą zawiera: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instrukcję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planszę główną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 dwustronne plansze działań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- 20 inżynierów (po 5 w każdym kolorze)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- 5 znaczników punktów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zwycięstwa (po 1 w każdym kolorze)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- 60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heksów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gracza (po 12 w każdym kolorze)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- 106 kart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- 60 drewnianych znaczników kategorii budynków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- 7 żetonów budynków neutralnych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znacznik pierwszego gracza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- 15 znaczników funduszy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- 15 znaczników betonu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- 21 znac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zników gruzu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- 25 znaczników metra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 znacznik tunelu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 znaczniki mostów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Lornetka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Celestron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UpClose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G2 8x21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zestawie z pokrowcem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Parametry techniczne: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Średnica obiektywów - 21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Powiększenie - 8x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Źrenica wyjściowa - 2,6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Konstrukcja pryzmatów 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dachopryzmatyczna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Materiał elementów szklanych - szkło optyczne BK-7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Zakres rozstawu okularów - 30-75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Warstwy antyrefleksyjne - MC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Pole widzenia - 7,4° / 129 m / 10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 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Regulacja ostrości - centralna + dostrojenie w prawym okularze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Minimalna odległość obserwacji - 2,5m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Odporność na deszcz / wilgoć / warunki atmosferyczne - tak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Płyta do nauki rozpoznawania głosów ptaków – Jaki to ptak (lub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Płyta do nauki rozpoznawania głosów ptaków. Zawiera nagrania śpiewów i głosów 160 gatunków ptaków - rzadkich i pospolitych w formacie mp3. Do plików audio dołączony jest plik pdf z opisami gatunków. Gatunki zostały umieszczone na płycie system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atycznie, wg. najnowszego klucza do oznaczania, oraz alfabetycznie.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Plansza dydaktyczna - rodzaje dziobów, pazurów i klucze tropów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Tablica edukacyjna, która pozwala poznać rodzaje dziobów, pazurów i klucze tropów - wymiary min. 90 x 60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Mikroskop Delta Optical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Biolight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 (lub równoważny)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Parametry techniczne: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głowica: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monokularowa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pochylona pod kątem 45°, obracana 360°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okulary: WF 10x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obiektywy: achromatyczne 4x, 10x, 40x (amortyzowany)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powiększenia: 40x, 100x, 400x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koło filtrowe: 6 kolorowych filtrów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regulacja ostrości: współosiowa śruba makro i mikrometryczna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oświetlenie: LED, górne / dolne z regulacją jasności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stolik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pokrętłami przesuwu w płaszczyźnie poziomej: 90 x 90 mm, z mocowaniem preparatów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wymiary opakowania zewnętrznego (podstawa x wysokość): 170 x 180 x 368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Wyposażenie: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gotowe preparaty (5 szt.)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szkiełka przedmiotowe (5 szt.)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szkiełka nakryw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kowe (10 szt.)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plastikowe pudełko na preparaty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plastikowy okrągły pojemnik z przykrywką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pęseta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pipeta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probówka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patyczek preparacyjny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igła preparacyjna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specjalny papier do czyszczenia optyki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przylepne etykiety do opisywania preparatów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przeciwkurzowy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pokrowiec na mikroskop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zasilacz sieciowy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Mikroskop Delta Optical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Genetic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kamerą USB + akumulator (lub równoważny)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Parametry techniczne mikroskopu: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długość tubusu: 160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głowica typu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Siedentopf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binokularowa, z wbudowaną kamerą, obracana 360°, pochylenie 30°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okulary: WF10x /18 mm (2 sztuki)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zakres regulacji rozstawu okularów: 48 - 75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miska obiektywow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czterogniazdowa, cofnięta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obiektywy: achromatyczne DIN 4x, 10x, 40x (amortyzowany), 100x (immersyjny, amortyzowany)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• regulacja ostrości: ruch zgrubny (śruba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makrometryczna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i ruch drobny (śruba mikrometryczna, współosiowa)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czułość i działka eleme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ntarna śruba mikro: 0,004 mm, zakres 24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kondensor: jasnego pola typu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Abbego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N.A. 1,2, z przysłoną irysową i gniazdem filtrów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stolik: mocowanie 1 lub 2 preparatów, wymiary stolika: 142 mm x 132 mm, zakres ruchu X-Y: 75 mm x 40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oświetlenie: d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iodowe LED 3W z regulacją natężenia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zakres temperatur pracy: 0 - 40°C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wbudowany akumulator do pracy w terenie: TAK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zasilanie: 230 V AC (sieciowe)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wysokość maksymalna mikroskopu: 38 cm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waga: około 5 kg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Parametry techniczne wbudowanej kamery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USB: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matryca: CMOS, 1/2"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rozdzielczość fizyczna: 1280 x 1024 (1,3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Mpix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kolor: 24 bity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czułość: 1,8 V @ 550μm /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lux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s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ekspozycja: manualna / automatyczna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SNR (stosunek sygnału do szumu,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noise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ratio): &gt; 45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zakres dynamicz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ny: 62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złącze: USB 2.0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Plug'n'Play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Informacje o załączonym oprogramowaniu: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wersja językowa: polska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zapisywanie sekwencji wideo: tak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zapisywanie obrazów / zdjęć: tak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pomiary: odległości, kątów, pól wielokątów, promienia okręgu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kalibracja: możliwa po wyposażeniu mikroskopu w szkiełko kalibracyjne 1/100 mm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wymagania systemowe: Win XP / Vista / 7 32 bit / 64 bit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Wyposażenie: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okulary WF 10x / 18mm, φ oprawy = 2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mm (2 sztuki)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obiektywy achromatyczne 4x, 10, 40x, 100x (DIN)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filtr kontrastowy zielony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olejek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imersyjny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pokrowiec na mikroskop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przeciwkurzowy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płyta z oprogramowaniem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Listwa przeciwprzepięciowa NATEC Extreme Media SP8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NSP-0510 (lub 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- 5 gniazd z uziemieniem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- 3 płaskie gniazda bez uziemienia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- 2-stopniowy układ zabezpieczający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łatwy montaż do podłoża/ściany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bezpieczna, nieprzewodząca obudowa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długość przewodu zasilającego – min. 1.5m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Probów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 szklana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Probówka szklana bakteriologiczne z prostym brzegiem. Standardowe wymiary ok. 18 cm, śr. 18 mm lub 16 mm. Pojemność ok 25ml - dla 18cm, śr.18mm.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Statyw na probówki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Statyw z PP na min. 20 probówek o średnicy min. 20mm.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Zlewka niska – plastikowa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Zlewka z wylewem i skalą. Pojemność min. 100ml.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Zlewka niska – szklana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Zlewka z wylewem i skalą. Pojemność min. 250ml.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Cylinder miarowy (cztery różne pojemności po 30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Pojemność: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- 25ml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- 50ml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- 100ml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- 250ml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plastikowych pipet Pasteura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 Pasteura z PS o pojemności 3 ml, ze znacznikiem 2 ml - niesterylne, opakowanie zbiorcze 500 szt.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Bagietka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Bagietka - pręcik szklany o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średnicy ok. 7-8mm i długości 300mm.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Pęseta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Pęseta plastikowa o długości min. 130mm.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Igły preparacyjne (zestaw 10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Igły metalowe, o długości min. 135mm.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szkiełek podstawowych (50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50 szt. szlifowanych szkiełek podstawowych o wymiarach 76x25x1mm - do wykonywania preparatów mikroskopowych.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szkiełek nakrywkowych (100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100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szkiełek nakrywkowych o wymiarach 20x20mm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wykorzystywanych - do wykonywania preparatów mikroskopowych.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Wskaźniki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(zestaw 80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papierków lakmusowych przeznaczonych do mierzenia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wody w zakresie 1-14. W zestawie 80 szt.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kompletu bloczku papierków dołączona jest k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olorowa skala porównawcza, dzięki której bez problemu można określić poziom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pasek po przerwaniu może starczyć nawet na 3 pomiary.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 pojedynczego paska: 53mm x 10mm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Manganian (VII) potasu (opakowanie 500g)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Szkielet człowieka z ruchomymi elementami (skala 1: 2)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Szkielet człowieka (model - łącznie 200 kości, ruchoma żuchwa), 1/2 naturalnej wielkości, na stojaku. Wykonany z bardzo trwałego tworzywa sztucznego. Zaznaczony układ krwionośny i nerwowy. Wysokość: 8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Fantom – dziecięcy manekin ratowniczy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naturalna blokada dróg oddechowych (do ich udrożnienia potrzebne jest odpowiednie odchylenie głowy)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realistyczne rysy twarzy oraz ruchoma żuchwa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klatka piersiowa unosząca się podczas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sztucznego oddychania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realistyczne wskaźniki (żebra, mostek) umożliwiające zlokalizowanie miejsca prawidłowego przyłożenia dłoni do ucisku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dźwiękowe potwierdzenie prawidłowości wykonywanych ucisków "klik-klak"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specjalnie dobrana sprężyna symuluje re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alistyczny opór klatki piersiowej przy ucisku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torba służąca jednocześnie jako mata treningowa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szybkie i wygodne w wymianie drogi oddechowe i części twarzowe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technologia pozwalająca uzyskać natychmiastową informacje zwrotną o poprawności wykonywanych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ucisków oraz wentylacji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podsumowanie rezultatu treningu z ogólnym wynikiem oraz propozycjami poprawy efektu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szczegółowy opis w trakcie ćwiczeń, pokazujący poprawność głębokości, liczby i tempa ucisków oraz objętości wentylacji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Skład zestawu: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man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ekin dziecięcy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torba transportowa / mata treningowa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- 1 część twarzową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- 1 wymienne drogi oddechowe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instrukcja obsługi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środek do dezynfekcji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Komplet 5 szkieletów (ryby, płaza, gada, ptaka, ssaka)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modeli szkieletów okazów 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akrylu (1x szkielet ryby, 1x szkielet płaza, 1x szkielet gada, 1x szkielet ptaka, 1x szkielet ssaka).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preparatów  biologicznych (100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100 szt. wysokiej jakości preparatów biologicznych, zapakowanych 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lakierowane, drewniane pudełko. Lista preparatów: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Trzy rodzaje bakterii 2. Penicylina 3. Kropidlak 4.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Rhizopus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grzyb 5. Promieniowiec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Actinomyces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6.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Zawłotnia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Diatomy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Closterium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glon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Skrętnica 10. Koniugacja skrętnic 11. Porost 12. Liść p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aproci 13. Przedrośle paproci 14. Liść jaśminu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nagokwiatowego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 Łodyga moczarki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 Liść moczarki 17. Igła sosny 18. Męski kłos zarodnionośny sosny 19. Żeński kłos zarodnionośny sosny 20. Liść kauczukowca 21. Stożek wzrostu na czubku korzenia kukurydzy 2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Młody korzeń bobu 23. Łodyga kukurydzy (1) 24. Łodyga kukurydzy (2) 25. Łodyga dyni (1) 26. Łodyga dyni (2) 27.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Łodyga słonecznika 28. Pylnik mchu 29. Rodnia mchu 30. Splątek mchu 31. Pień lipy (1) 32. Pień lipy (2) 33. Łodyga pelargonii 34. Liść fasoli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 Kiełkujący pyłek kwiatowy 36. Pyłek kwiatowy (2) 37. Owoc pomidora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38. Korzeń powietrzny storczyka 39. Mitoza komórek stożka wzrostu cebuli 40. Ziarno kukurydzy z bielmem 41.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Plazmodesma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42. Zalążnia lilii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 Pylnik lilii 44. Liść lilii 45. Tasznik p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ospolity (embrion) 46. Tasznik pospolity (młody embrion) 47. Skórka czosnku 48. Euglena 49. Orzęsek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Paramecium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50. Stułbia (1) 51. Stułbia (2) 52. Płaziniec 53.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Schistosoma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(przywra krwi - samiec) 54.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Schistosoma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(przywra krwi - samica) 55. Glista (samiec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samica) 56. Dżdżownica 57. Skóra węża 58. Wioślarka 59. Wrotek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 Aparat gębowy samicy komara 61.Aparat gębowy pszczoły miodnej 62. Tylne odnóże pszczoły miodnej 63. Aparat gębowy motyla 64. Aparat gębowy muchy 65. Aparat gębowy świerszcza 66. Mrówka 6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Łuska ryby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 Płaziniec 69. Tchawka świerszcza 70. Skrzela mięczaka 71. Wymaz krwi ludzkiej 72. Wymaz krwi ryby 73. Nabłonek rzęskowy 74. Nabłonek płaski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 Nabłonek wielowarstwowy 76. Mitoza w jajach glisty końskiej 77. Jelito cienkie 78. Tkanka kost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79. Ścięgno psa 80. Tkanka łączna 81. Mięsień szkieletowy 82. Mięsień sercowy 83. Rdzeń kręgowy 84. Nerw motoryczny 85. Mięsień gładki w fazie skurczu 86. Płuco 87. Żołądek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88. Wątroba 89. Węzeł chłonny 90. Płuco szczura z wybarwionymi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aczyniami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krwiono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śnymi 91. Nerka szczura z wybarwionymi naczyniami krwionośnymi 92. Nerka szczura 93. Jądra 94. Jajnik kota 95. Ludzki nabłonek wielowarstwowy 96. DNA, RNA 97. Mitochondria w gruczole trzustkowym 98. Aparaty Golgiego w jaju żaby 99. Ludzkie chromosomy Y 100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Ludzkie chromosomy X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Polska – ochrona przyrody/mapa do ćwiczeń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na jednej stronie znajduje się mapa ukazująca aktualny stan ochrony przyrody w Polsce; przedstawiono rozmieszczenie obszarów chronionych (m.in. parków narodowych,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parków krajobrazowych, rezerwatów przyrody) oraz podlegających ochronie obiektów przyrody nieożywionej; zaznaczono występowanie gatunków roślin i zwierząt chronionych w Polsce; na mapie zastosowano nowy podział rezerwatów przyrody obowiązujący na mocy Rozp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orządzenia Ministra Środowiska z dnia 30 marca 2005 r.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na odwrocie umieszczono ćwiczeniową wersję mapy (bez nazewnictwa)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mapa o wymiarach 160x120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Rośliny trujące – plansza dydaktyczna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Rozmiar planszy: 100x70 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Krawędź górna i dolna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wykończone są stalowymi wzmocnieniami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Plansze są obustronnie foliowane (zapewnia to wieloletnią trwałość i łatwość czyszczenia)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Grzyby trujące i niejadalne – plansza dydaktyczna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Ścienna plansza szkolna do biologii, z cyklu bioróżnorodność Polski przedstawiająca 21 gatunków grzybów trujących i niejadalnych spotykanych w naszych lasach i na łąkach. Metryczka każdego gatunku składa się z polskiej oraz łacińskiej nazwy, rysunku i opis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 planszy przedstawione są następujące gatunki: 1. Muchomor zielonawy (sromotnikowy) 2. Muchomor jadowity 3. Muchomor czerwony 4. Muchomor plamisty 5.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Hełmówka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jadowita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hełmówka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obrzeżona) 6. Lejkówka liściowa 7. Piestrzenica kasztanowata 8. Mleczaj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wełnianka 9. Maślanka wiązkowa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łysiczka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trująca) 10.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Strzępiak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ceglasty 11. Borowik szatański 12. Krowiak podwinięty (olszówka) 13. Zasłonak rudy 14.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Łysiczka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lancetowata 15. Gąska tygrysowata 16. Borowik ponury 17. Pieczarka żółtawa (karbolowa) 18. Łuskw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iak nastroszony 19. Lisówka pomarańczowa (fałszywa kurka) 20. Goryczak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żólciowy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(szatan) 21. Wieruszka zatokowa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Format: 90 x 120cm.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 laminowana dwustronnie folią strukturalną o podwyższonej wytrzymałości na rozdzieranie.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 w drewniane półwałki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 zawieszeniem sznurkowym.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Ekosystem lasu i jego zagrożenia – zestaw plansz dydaktycznych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18 plansz o wymiarach 70cm x 100cm: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Struktura lasu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Strefy zagrożenia lasów w Polsce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Rodzaje lasów cz. 1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Rodzaje lasów cz. 2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Łańcuchy pokarmowe biocenozy lasu cz. 1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Łańcuchy pokarmowe biocenozy lasu cz. 2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Krążenie materii i przepływ energii w ekosystemie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Zwierzęta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saprofagiczne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Schemat zależności pokarmowych w łańcuchu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detrytusowym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 Mrówka rudnica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 Przekrój prz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mrowisko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 Grzyby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 Łańcuch pokarmowy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 Ekosystem lasu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15. Preferencje dzięciołów podczas żerowania w parku narodowym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Berchtesgaden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 Parki narodowe na terenie Polski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 Zagęszczenie dzięciołów bytujących na martwych i obumierających drzewach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Budowa rośliny, proces fotosyntezy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Porosty - budowa i skala porostowa – plansza dydaktyczna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Plansza jednostronna, oprawiona w listwy metalowe i laminowana. Wymiary: 70 x 100cm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Zmysły człowieka (oko, ucho) – plansza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dydaktyczna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Plansza dydaktyczna o wymiarach 70 x 100cm.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Budowa rośliny - plansza dydaktyczna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Rozmiar planszy: 100 x 70cm.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Krawędź górna i dolna wykończone są stalowymi wzmocnieniami.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Plansza obustronnie foliowana.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Profile glebowe - plansza dydaktyczna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Plansza o wymiarach 100 x 70cm.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Etapy rozwoju człowieka - plansza dydaktyczna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Rozmiar planszy: 100 x 70cm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Krawędź górna i dolna wykończone są stalowymi wzmocnieniami.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Plansza obustronnie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foliowana.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Lupa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Solidnie wykonana lupa o średnicy soczewki 90mm.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Soczewka dwuogniskowa 90mm-2x i 20mm-6x.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Pudełko do obserwacji okazów z 3 lupami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Przezroczysty pojemnik w kształcie walca, w którego pokrywkę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(zdejmowana) wbudowane są 2 lupy (jedna uchylna na zawiasie), dając powiększenie 2x lub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4x. W pokrywce znajdują się otwory wentylacyjne. Dodatkowym elementem jest przestrzeń pod pudełkiem głównym z odchylaną lupą boczną oraz umieszczonym ukośnie lustrem –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umożliwia to oglądanie okazu z boku oraz od dołu. W dnie pudełka głównego znajduje się miarka (zamiast siatki) do określania wielkości okazu. średnica 6,5 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preparatów mikroskopowych – bezkręgowce (5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Lista preparatów: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Dżdżownica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Wirek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Mrówka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Noga komara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Głowa pszczoły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preparatów mikroskopowych – skrzydła owadów (5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Lista preparatów: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Skrzydło pszczoły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Skrzydło motyla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Skrzydło muszki owocowej (in. octówki)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Skrzydło muc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hy domowej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Skrzydło komara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preparatów mikroskopowych – co żyje w kropli wody (10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Lista preparatów: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Okrzemki - różne formy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Euglena zielona - wiciowiec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Pantofelki - orzęski z hodowli sianowej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Rozwielitka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Oczlik - widłonogi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Jednokomórkowe glony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Plankton słodkowodny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Stułbia,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p.pp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Robak płaski,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p.pp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 Bakterie wody silnie zanieczyszczonej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preparatów  mikroskopowych – przyroda (10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Lista preparatów: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 Mucha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Musca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domestica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- odnóże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Skrzydło ptaka, fragm.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Skrzydło motyla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Rozmaz krwi ludzkiej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Królik 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p.pp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jelita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Kot 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p.pp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przez płuca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Plankton roślinny i zwierzęc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Ziarna pyłku - porównanie różnych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Użyłkowanie liścia macerującego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Bez czarny 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p.pp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przez zalążnię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Miara zwijana PCV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Corona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C1320 lub równoważna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Taśmia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fiberglass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20m, obudowa plastikowa, taśma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fiberglass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II klasa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dokładności, klips na pasek.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Kompas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Kompas zamykany z igłą zawieszoną w płynie i przyrządami celowniczymi. Duża średnica &gt; 5 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Polska – mapa ścienna, fizyczna/mapa do ćwiczeń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Dwustronna mapa ścienna Polski 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ogólnogeograficzna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/do ćwiczeń.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 jednej stronie znajduje się mapa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ogólnogeograficzna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Polski. Przedstawiono ukształtowanie powierzchni (za pomocą metody hipsometrycznej), rozmieszczenie obiektów hydrograficznych, sieć dróg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sieć osadniczą, granice województw.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Druga strona zawiera ćwiczeniową wersję mapy (bez nazewnictwa).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Strona z opisami zalaminowana na matowo, wersja ćwiczeniowa na błysk, co umożliwia stosowanie mazaków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suchościeralnych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lub wodnych. Mapa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oprawiona w rurki plastikowe z zawieszką.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Krajobrazy świata – mapa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Dwustronna mapa: jedna strona to mapa świata z zaznaczonymi i nazwanymi krajobrazami występującymi na świecie, dodatkowo sześć zdjęć z przykładowymi krajobrazami. Na drugiej stronie mapa świata z zaznaczonymi strefami klimatycznymi występującymi na świecie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dodatkowo 10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klimatogramów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dla charakterystycznych stacji z każdej strefy.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160 cm x 120 cm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• skala 1:24 000 000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Rozdzielacz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Rozdzielacz gruszkowy z korkiem PP, kran szkło, 500ml.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Zlewka niska – szklana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Zlewka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niska, szklana, z wylewem, pojemność 250ml.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Zlewka wysoka – szklana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Zlewka wysoka, szklana, z wylewem, pojemność 600ml.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Palnik spirytusowy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Palnik spirytusowy, szklany, z kołpakiem i knotem, 150ml.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probówek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10 szt. próbówek szklanych o wymiarach min.: dł. 100mm, fi 10mm.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Butelka na roztwory (trzy różne pojemności po 5 sztuk)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Szklana butelka laboratoryjna z zakrętką, ze skalą, o pojemności: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- 100ml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- 250ml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- 500ml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  <w:p w:rsidR="005E32DA" w:rsidRPr="001A2474" w:rsidRDefault="005E3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5E3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3 lejków (łącznie 10 zestawów)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Lejki z PP, przeźroczyste, o średnicy: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ok 30mm,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ok 50mm,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ok 75mm.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Bibuła laboratoryjna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Bibuła filtracyjna jakościowa średnia 450x560mm, opakowanie - 100 arkuszy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Paski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rolce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5-metrowa rolka pasków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(papierków), zakres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1 - 14 (co 1 stopień)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Podstawowy zestaw odczynników z szafą na chemikalia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Szafa na chemikalia: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Szafa na odczynniki z wyciągiem grawitacyjnym przeznaczona do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pracowni fizyko-chemicznej. Wyposażona w drzwi dwuskrzydłowe zamykane na zamek patentowy oraz odpowiednie oznakowanie (piktogramy). Szafa w całości metalowa. 4 półki z regulowaną wysokością i jedna nieregulowana, wszystkie o nośności 50kg. Wymiary szafy: o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 180x80x40.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: szafa na odczynniki, rura  z PP 2x1,5m (lub rura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alu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3m)  do odprowadzania oparów, kolano - 2szt., maskownica  wentylacji, kieszeń na kartę charakterystyki.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odczynników: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Alkohol etylowy (etanol-spirytus rektyfikowany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ok.95%) 200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Alkohol propylowy (propanol-2,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izo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-propanol) 250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Alkohol trójwodorotlenowy (gliceryna, glicerol,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propanotriol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Amoniak (roztwór wodny ok.25%- woda amoniakalna) 250 ml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Azotan(V)amonu (saletra amonowa)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Azotan(V)potasu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(saletra indyjska)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Azotan(V)sodu (saletra chilijska)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Azotan(V)srebra 10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Benzyna ekstrakcyjna (eter naftowy-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t.w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60-90?C) 250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Bibuła filtracyjna jakościowa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średniosącząca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arkuszy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Błękit tymolowy (wskaźnik - roztwór alkoholowy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0,1%) 100 ml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Chlorek miedzi(II) (roztwór ok.35%)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Chlorek potasu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Chlorek sodu 250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Chlorek wapnia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Chlorek żelaza(III) (roztwór ok.45%)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Cyna (metal-granulki)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Dwuchromian(VI)potasu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Fenoloftaleina (wskaźni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 -1%roztwór alkoholowy) 100 ml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Fosfor czerwony 25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Glin (metal-drut)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Glin (metal-blaszka) 100 cm2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Glin (metal-pył) 25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Jodyna (alkoholowy roztwór jodu) 10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Krzemian sodu (szkło wodne)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Kwas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aminooctowy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(glicyna)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Kwas azotowy(V) (ok.54 %) 250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solny (ok.36%, kwas solny) 500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cytrynowy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fosforowy(V) (ok.85 %)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mlekowy (roztwór ok.80%)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mrówkowy (kwas metanowy ok.80%)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octowy (kwas etanowy roztwór 80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oleinowy (oleina)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siarkowy(VI) (ok.96 %) 500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Kwas stearynowy (stearyna)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Magnez (metal-wiórki) 25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Magnez (metal-proszek)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Manganian(VII) potasu (nadmanganian potasu)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Miedź (metal- drut)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Mi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edź (metal-blaszka grubość 0,1 mm) 200 cm2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Mosiądz (stop- blaszka grubość 0,2 mm) 100 cm2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Nadtlenek wodoru ok.30% (woda utleniona, perhydrol)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Octan etylu 100 ml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Octan ołowiu(II) 25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Octan sodu bezwodny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Oranż metylowy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(wskaźnik) 5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Parafina rafinowana (granulki)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Paski wskaźnikowe uniwersalne (zakres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1-12) 2 x 100 szt.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Sacharoza (cukier krystaliczny)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Sączki jakościowe (średnica 11 cm) 100 szt.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Siarczan(VI)magnezu (sól gorzka)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Siarczan(VI)miedzi(II) 5hydrat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Siarczan(VI)sodu (sól glauberska)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Siarczan(VI)wapnia 1/2hydrat (gips palony) 250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Siarczan(VI)wapnia 2hydrat (gips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krystaliczny-proszek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250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Siarka (mielona) 250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Skrobia ziemniaczana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Sód (me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taliczny, zanurzony w nafcie) 20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Stop Wooda (stop niskotopliwy, temp. topnienia ok. 72 st. C) 25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Tlenek magnezu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Tlenek miedzi(II)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Tlenek ołowiu(II) (glejta)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Tlenek żelaza(III)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Węgiel drzewny (drewno destylowane)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Węglan potasu bezwodny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Węglan sodu bezwodny (soda kalcynowana)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Węglan sodu kwaśny(wodorowęglan sodu)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Węglan wapnia (grys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marmurowy-minerał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250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Węglan wapnia (kreda strącona-syntetyczna)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Wodorotlenek potasu (zasada potas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owa) 100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Wodorotlenek sodu (zasada sodowa) 250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Wodorotlenek wapnia 250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Żelazo (metal- proszek) 100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Cynk-granulki 50 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Lakmus (wskaźnik) 1g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Karbid (węglik wapnia) 200g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Papierki lakmusowe czerwone i niebieskie po 50szt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lub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równoważne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zestawu odczynników i chemikaliów dołączone karty charakterystyk substancji niebezpiecznych na płycie CD.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Wszystkie odczynniki oznaczone zgodnie z obowiązującymi przepisami prawa, w języku polskim.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Komplet szpatułek i łyżeczek d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chemii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Komplet składający się z min. 6 elementów, np.: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łyżeczka do spalań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łyżeczka do spalań zgięta pod kątem 90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łyżeczka do spalań zgięta pod kątem 60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szpatułka podwójna prosta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szpatułka podwójna zgięta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szpatułka z końcem do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posypywania i rozdrabniania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łyżeczka do spalań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szpatułka podwójna, jeden koniec zaokrąglony, drugi koniec prosty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szpatułka podwójna, jeden koniec płaski, drugi koniec zaokrąglony i zagięty pod kątem 45 stopni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szpatułka podwójna do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proszków, jeden koniec prosty, drugi koniec zaokrąglony z zakrzywionymi brzegami, idealna do materiałów sypkich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szpatułka podwójna do moździerzy, jeden koniec zaokrąglony, drugi koniec prosty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łyżeczko - szpatułka, jeden koniec szpatułka, drugi łyżeczka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szpatułko - szufelka, jeden koniec szpatułka, drugi szufelka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Wózek laboratoryjny z wagą laboratoryjną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Wózek o wymiarach min. 65 x 40 x 85cm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Elektroniczna waga laboratoryjna min. 1g/5000g.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Edukacyjny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-metr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Elektroniczny miernik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zakres 0.0 do 14.0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podziałka skali 0.01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dokładność 0.2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do budowy cząsteczek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Elementy zestawu muszą być magnetyczne, pokazowych rozmiarów.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Zawartość zestawu: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- 20 atomów koloru czarnego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- 20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atomów koloru czerwonego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- 20 atomów koloru białego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- 10 atomów koloru niebieskiego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- 10 atomów koloru zielonego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- 10 atomów koloru żółtego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- 50 wiązań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 metalowa tablicę o wymiarach 55x55cm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 jądra atomowe; jedno o średnicy 18cm i jedno o średnicy 13c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- 8 powłok elektronowych (na jedno jądro można użyć do 4 powłok)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- 20 protonów, 20 elektronów i 20 neutronów (elementy magnetyczne na dołączoną tablicę; każdy element ma ponad 2,5cm średnicy)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instrukcja wraz z ćwiczeniami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Całość zapakowana w solidne pu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dełko z przegródkami, ułatwiające przechowywanie elementów zestawu.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Stolik/blat instrumentalny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Kwasoodporny stolik/blat instrumentalny, z powierzchnią roboczą o wymiarach min. 50 x 75cm, z podniesionym rantem.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Elektrody do badania elektrolitów i przewodności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Elektrody typu prętowego wykonane z nierdzewnej stali połączone szeregowo z żarówką. Pomoc wyposażona w dwa gniazda laboratoryjne do przyłączania przewodów z wtykami 4-mm (wchodzą w skład zestawu wraz ze sz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klanym naczyniem).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 atomu (zestaw klasowy)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Skład zestawu: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8 modeli atomów - zestaw podstawowy dla uczniów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Każdy atom zawiera: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- 2 powierzchnie średnicy 23 cm, wysokości ponad 4 cm po złożeniu (dwa elementy zamykające się 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prosty i wygodny sposób)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wewnątrz w 3 woreczkach po 20 protonów, 20 neutronów i 20 elektronów ( mały element ma ponad 1,5 cm średnicy)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elementy umieszcza się na powierzchniach poprzez ich nasunięcie (nałożenie na tor)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całość zestawu umieszczona jest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grubym kartonowym opakowaniu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1 zestaw dla nauczyciela oraz plan zajęć z wykorzystaniem zestawu.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87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Termometr laboratoryjny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Termometr bezrtęciowy, z zakresem pomiaru od -10 do 100 stopni C.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probówek ze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stojakiem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Stojak z PP na min. 12 probówek o średnicy min. 24mm.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Min. 12 probówek szklanych z korkiem o średnicy min. 24mm.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89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Komplet zakraplaczy (3 sztuki)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Zakraplacze szklane o pojemności 2ml, długość pipety – 70mm.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Kolba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stożkowa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Szklana kolba stożkowa, skalowana, pojemność 300ml.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Okulary ochronne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Okulary ochronne do przeprowadzania doświadczeń chemicznych, przezroczyste.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Miska plastikowa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Pojemność: 12l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Wymiary: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360x360x150mm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93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Chemia domowa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środków czystości, w tym co najmniej: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środek do mycia kuchni,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środek do mycia łazienki,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środek do mycia szyb,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środek do czyszczenia mebli,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środek do mycia podłóg,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środek do mycia naczyń.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Barwniki spożywcze (zestaw)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Barwniki spożywcze w proszku sprzedawane jako komplet 9 najpopularniejszych kolorów: niebieski, żółty, pomarańczowy, czerwony, fioletowy, czarny, biały i zielony. Barwy można ze sobą dowolnie mieszać tworząc kolory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pośrednie.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Wysoka wydajność: 0,25 g barwnika pozwala zabarwić aż 1 kg masy.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Sznurek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Sznurek jutowy, długość min. 120m.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Balony (zestaw 100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Mix kolorów, średnica ok 10 cali.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Rękawiczki lateksowe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(opakowanie 100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Rękawiczki jednorazowe, rozmiar M., niejałowe, niepudrowane lub lekko pudrowane.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Rękawice ochronne do gorących przedmiotów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Rękawice ochronne wykonane z frotte zakończone ściągaczem, rozmiar 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Klocki Lego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Mindstorms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EV3 (lub równoważne) – pełny pakiet edukacyjny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Skład pakietu: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Zestaw bazowy - wersja edukacyjna z oprogramowaniem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Zawartość zestawu: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inteligentna kostka,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trzy interaktywne serwomotory z wbudowanymi czujnikami obrotu (dwa du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że silniki i jeden średni),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ultradźwiękowy czujnik odległości,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czujnik światła / koloru,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żyroskop z możliwością kumulacji kąta obrotu,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dwa czujniki dotyku,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dedykowany akumulator,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kulka podporowa,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kable połączeniowe,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instrukcja budowy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robota mobilnego z modułami,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- 541 klocków pozwalających na budowę różnorodnych maszyn i konstrukcji,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oprogramowanie edukacyjne - graficzny język programowania robotów oparty o używany w przemyśle i badaniach naukowych system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LabVIEW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firmy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National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Instr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uments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Dedykowany zasilacz 10V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Klocki dodatkowe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Komplet 853 uzupełniających zestaw bazowy Lego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Mindstorms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EV3. Koła zębate, łączniki, ramiona i osie pozwalają na budowę jeszcze większych i bardziej zaawansowanych konstrukcji.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Wartości edukacyjne pa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kietu: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projektowanie i budowa programowalnych robotów z wykorzystaniem silników, czujników, przekładni, kół, osi i innych technicznych składników,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rozumienie i interpretacja dwuwymiarowych rysunków wykorzystywanych do budowy modeli trójwymiarowych,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pra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 metodami inżynierskimi: budowa, testowanie, korekcja błędów, poprawa projektu,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zdobywanie praktycznego doświadczenia z wykorzystaniem narzędzi matematycznych, np. szacowanie i pomiar wielkości fizycznych, analiza danych, wyznaczanie średniej,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rozwój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umiejętności komunikacyjnych, szczególnie w zakresie języka technicznego i słownictwa naukowego.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Lego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Mindstorms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EV3 – klocki dodatkowe (lub równoważne, uzupełniające zestaw z pozycji nr 100)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Komplet 853 uzupełniających zestaw bazowy Lego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Mindstorms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EV3. Koła zębate, łączniki, ramiona i osie pozwalają na budowę jeszcze większych i bardziej zaawansow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anych konstrukcji.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10 sztuk gry edukacyjnej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ScottieGo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!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(lub równoważnej)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Gra będąca połączeniem aplikacji edukacyjnej (z blisko stu zadaniami o rosnącym poziomie trudności) i kartonowych, rozpoznawanych przez aplikację klocków służących do pisania programów: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doskonali umiejętności analitycznego i logicznego myślenia,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uczy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rozwiązywania skomplikowanych problemów i pracy w grupie,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rozwija intuicję algorytmiczną.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Jest także narzędziem wspomagającym realizację wymagań szczegółowych podstawy programowej kształcenia ogólnego w ramach przedmiotów zajęcia komputerowe i informa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tyka oraz wymagań szczegółowych projektu nowej podstawy programowej z przedmiotu informatyka.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Zawartość jednej sztuki gry: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- 179 kartonowych klocków do sterowania bohaterem,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plansza do układania klocków,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organizer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instrukcja,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kod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licencyjny.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 w wersji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zapewnia dostęp do: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bazy materiałów metodycznych i rozwiązań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wysokiej jakości plansz z zadaniami, które mogą posłużyć do opracowania kart pracy lub wyświetlania na ekranie podczas zajęć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specjalnego konta "Nauczyciela",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które zawiera odblokowane wszystkie zadania we wszystkich modułach. Gra w wersji edukacyjnej pozwala na instalację aplikacji na trzech urządzeniach.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Chusta animacyjna o średnicy 2m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uchwyty, wielokolorowa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Komplet (100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sztuk) piłeczek do chusty animacyjnej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Piłeczki różnego koloru, rozmiar: 8cm.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Piłka gimnastyczna fasolka/orzeszek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 50cm.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Koc jasnoszary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Rozmiar 160x200cm,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mikrofibra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Tęczowy tunel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animacyjny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Wielokolorowy, długość 6m, szerokość 105cm.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do EEG-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Biofeedback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 najmniej: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minimum dwukanałowy koder EEG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czujnik EEG z funkcją pomiaru impedancji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elektrody w montażu jedno lub dwubiegunowym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niezbędne okablowanie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pasta klejąca  x 1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pasta oczyszczająca x 1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walizkę do przewozu sprzętu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Aparatura powinna posiadać możliwość: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rejestracji sygnału z 2 czujników jednocześnie: oddechu i p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ulsu w celu prowadzenia terapii RSA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sterowania urządzeniami zewnętrznymi typu zabawka/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pluszak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-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sterowana falami mózgowymi za pośrednictwem przekaźnika USB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Relay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Interface I/O (wymaga dodatkowego interfejsu)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współpracy  z aparaturą do prowadzenia t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erapii HEG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Biofeedback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hemoencefalografia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w technologii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nIR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pIR</w:t>
            </w:r>
            <w:proofErr w:type="spellEnd"/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pomiaru impedancji w Ohmach zgodnie z definicją  stosowaną przy badaniach-terapii EEG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prowadzenia dwukanałowej diagnostyki EEG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rozbudowy systemu o czujniki do pomiaru: pulsu,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EKG, oddechu, temperatury, SEMG (powierzchniowego EMG) aby umożliwić prowadzenie terapii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biofeedback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Oprogramowanie do analizy i sterowania czynnością bioelektryczną mózgu powinno: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być w języku polskim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mieć możliwość zarządzania bazą danych pacjentów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mieć możliwość zapisu i analizy sesji treningowych i badań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posiadać funkcję  Streaming Video umożliwiającą  wykorzystanie  materiału z portali typu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Youtube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prowadzenia terapii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posiadać minimum 200 animacji/gier z możliwością rozszerzenia o kole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jne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mieć możliwość rozbudowy o gry 3D z okularami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mieć możliwość stymulacji dźwiękowej przy pomocy dudnień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binauralnych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mieć możliwość samodzielnego dołączania do systemu animacji z 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internetu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muzyki mp3, testów, obrazu z kamery wideo, filmów  DVD,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CD, plików AVI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Wave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BMP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mieć możliwość zapisu surowego sygnału EEG i odtwarzanie go po sesji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mieć możliwość samodzielnej budowy lub edycji ekranu terapeuty i pacjenta oraz skryptów terapeutycznych.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mieć możliwość automatycznego usuwania artefaktów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mieć możliwość tworzenia raportów i trendów (automatycznie generowany raport z przebiegu wszystkich sesji) w formatach PDF, HTML, DOCX, XLS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mieć możliwość implementowania do systemu skryptów terapeutycznych przygotowanych przez  innych terapeutów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mieć możliwość archiwizacji danych oraz eksport ich do Worda i Excela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pozwalać na analizę widma EEG: transformacja Fouriera, JTFA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posiadać narzędzia wyświetlania statystyk dla całych sesji i wybranych fragmentów sesji (wykresy liniowe, słupkowe, okres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owe, 3D, liczbowe, JTFA).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Podłoga interaktywna – Magiczny Dywan z pakietem FUN (lub równoważny)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Zawartość: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magiczne "oko" wykrywające ruch,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wbudowany projektor krótkoogniskowy,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wbudowany komputer klasy PC,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zestaw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interaktywnych gier i zabaw edukacyjnych,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pilot zdalnego sterowania,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złącza USB, VGA, LAN, Audio,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wieszak sufitowy,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kabel zasilający,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instrukcja obsługi.,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zestaw co najmniej 52 gier i zabaw ruchowych.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Podłoga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interaktywna – Magiczny Dywan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Delux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z pakietem gier 1-8, pakietem rewalidacyjnym i pakietem kodowanie 1-8 (lub równoważny)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Pomoc edukacyjna składa się z: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zintegrowanego systemu czujników,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wbudowanego projektora,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wbudowanego komputera,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zestawu 120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gier i aplikacji (gry i zabawy ruchowe dla uczniów klas 1-3, gry i zabawy ruchowe dla uczniów klas 4-8, gry rewalidacyjne, gry do nauki kodowania dla uczniów klas 1-3, gry do nauki kodowania dla uczniów klas 4-8).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klocków edukacyjnyc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 do terapii psychologiczno-pedagogicznej Lego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Duplo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Zbuduj Emocje (lub równoważny)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 klocków w każdym zestawie. Zestaw zachęca dzieci do odkrywania świata emocji i cech wyglądu zewnętrznego poprzez angażującą zabawę. Pracując wspólnie nad budowaniem po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staci z klocków, mali odkrywcy mogą poznawać różne uczucia i emocje, badać ich cechy wspólne i różnice, jednocześnie ucząc się je rozpoznawać. Zestaw zawiera 8 dwustronnych kart konstrukcji, pomagających w początkowych etapach pracy. Karty te dadzą dziecio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 inspiracje do budowania i przerabiania kolejnych postaci.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Główne cechy zestawu: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Różne kształty i kolory części do budowy postaci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Wyjątkowe klocki z różnymi wyrazami twarzy, pokazujące różne emocje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- 8 dwustronnych kart konstrukcji dających aż 16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szablonów postaci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- 188 klocków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klocków edukacyjnych do terapii psychologiczno-pedagogicznej Lego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Duplo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Opowieści (lub równoważny)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składający się ze 109 klocków umieszczonych w plastikowej skrzynce. Rozwija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kreatywność oraz wyobraźnie podczas opowiadania i tworzenia historyjek. Tematy rozciągają się wokół norweskich baśni Billy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Goat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Scruff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(o trzech koziołkach) – wykorzystując 3 płytki bazowe i 5 dwustronnych kart- tło story-starter. Elementy te mogą być wyko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rzystane do opowiadania historyjki od początku do końca, do wybierania kluczowych scen, czy też tworzenia swoich własnych opowiadań. Produkt stworzony do nauczania zasad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storytellingu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oraz rozwoju kompetencji językowych.</w:t>
            </w: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Wibrator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logopedyczny REREK SQ Pen (lub równoważny) i 2 szpatułki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Narzędzie do terapii rotacyzmu. Amplituda 0,6 cm, zasilany baterią 1,5 Volt jest skutecznym źródłem rezonansu mechanicznego, dzięki któremu można wywoływać głoskę r.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zestawie dwie łopatki: miękka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twarda.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Lizaki logopedyczne (zestaw)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34 lizaków logopedycznych, które na jednej stronie zawierają opisany schemat wymowy głoski i zapis w postaci litery, a na odwrocie ilustrację głoski.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Przedstawione zostały następujące podstawow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głoski języka polskiego: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samogłoski ustne: a, o, u, e, i, y,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spółgłoski: p, b, m, t, d, n, f, w, k, g, h(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l, ł, r, j, ń(ni),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ż(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dż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s, z, c,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ś(si), ź(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ć(ci),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dź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Lustereczko laryngologiczne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Wykonane z tworzywa sztucznego.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Latareczka z uchwytem na szpatułkę Diagnostyk I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baterie.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Walizeczka logopedyczna z wibratorami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SQpen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Rerek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Z-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vibe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 ze szpatułkami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zawiera dwa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wibratory o różnej amplitudzie: Z-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vibe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SQ-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(REREK), ponadto nieodzowne w pracy nowoczesnego logopedy szpatułki specjalistyczne do korekcji i rozwijania mięśni języka 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lifteR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do pionizacji. Jako element wyposażenia standardowego występują też szpatuł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 do masażu wibracyjnego: PROBE, MINI, PREEFER, FINE, ŁOPATKA MIĘKKĄ i TWARDĄ oraz SCRAPER do pionizowania języka, a także gryzaki.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zawiera również głowice piszące, którymi po nakręceniu na wibrator można ćwiczyć pisanie.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Rękawiczki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diagnostyczne (zestaw)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96 niesterylnych i niepudrowanych rękawiczek nitrylowych w czterech różnych kolorach (po 24 sztuki). Rozmiar 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Przedmiot do ćwiczeń oddechowych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Nowatorska pomoc logopedyczna – bezpieczne świeczki.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zestawie: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- 12 świeczek o śr. 3,7 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stacja dokująca o wym.: 30,5 x 10,8 cm, która po podłączeniu do prądu umożliwia ładowanie świeczek.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119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Podłoga interaktywna z funkcją tablicy interaktywnej – Tajemnicza Wyspa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Urządzenie, dzięki funkcji tablicy interaktywnej, umożliwia prowadzenie zajęć w oparciu o dostępne programy, realizacji własnych scenariuszy zajęć,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korzystania z aplikacji komputerowych, tworzenie i kolorowanie rysunków, rozwiązywania zadań matematycznych,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nauki języków obcych. Funkcja tablicy działa w dwóch trybach: długopisu na podczerwień (dołączonego do zestawu) oraz myszki.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Funkcja podłogi interaktywnej umożliwia prowadzenie zajęć ruchowych w oparciu o zestaw gier i zabaw edukacyjnych, wspomaganie rozw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oju dziecka w zakresie dużej motoryki, poznawczym, społecznym, fizycznym i rytmicznym oraz doskonałą zabawę. Każda gra zaopatrzona jest w scenariusz zajęć.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Tajemnicza Wyspa obejmuje: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urządzenie Tajemnicza Wyspa,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oprogramowanie do podłogi Interak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tywnej,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oprogramowanie do tablicy interaktywnej,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okablowanie (kabel HDMI 5m - 20 m, dwa kable USB 5 m - 20 m),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jeden długopis na podczerwień,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zestaw 25 gier,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pilot do obsługi urządzenia.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Instrument muzyczny –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Cajon</w:t>
            </w:r>
            <w:proofErr w:type="spellEnd"/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Posiada dwie sp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rężyny werblowe nadające mu bardziej perkusyjny charakter i umożliwiające wydobycie wyższych dźwięków.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 – ok 26,5cm x 38cm x 26cm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Korpus - brzoza bałtycka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Płyta przednia - brzoza bałtycka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Wykończenie – naturalne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Gumowane nóżki 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Instrument muzyczny –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Djembe</w:t>
            </w:r>
            <w:proofErr w:type="spellEnd"/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 membrany – 27cm, wysokość min. 55cm.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Instrument muzyczny –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Dun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Dun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Kenkeni</w:t>
            </w:r>
            <w:proofErr w:type="spellEnd"/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 membrany – ok. 11 cali.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Duża grzechotka z tykwy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Grzechotka wykonana z owoców krzewu tykwy. Na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sznurku tworzącym swego rodzaju siatkę, owleczonym dookoła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owoca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tykwy, osadzone są owoce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kakaowca. Środek tykwy jest wypróżniony,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dzieki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czemu instrument ten ma lepszą akustykę.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Długość: ok 30 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Średnica: ok 15 cm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Ksylofon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drewniany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Ksylofon drewniany min. 13-tonowy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Chusta animacyjna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 3,5m, 8 uchwytów, tęczowa kolorystyka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Worek do siedzenia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Wysokość ok 105cm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Głębokość ok 85cm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Szerokość ok 85cm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Objętość ok 260 litrów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Wypełnienie siedziska zamknięte jest podwójnym zamkiem suwakowym i zapięciem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rzepowym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127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Dywanik okrągły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 ok 50cm, wysokość runa ok 7mm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128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Tablica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suchościeralna</w:t>
            </w:r>
            <w:proofErr w:type="spellEnd"/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Tablica szkolna biała,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suchościeralna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magnetyczna, typu "tryptyk". Przeznaczona do pisania markerami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suchościeralnymi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Rozmiar tablicy głównej 90x120 cm, rozmiar skrzydeł 90x60 cm.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Pufki/krążki Emocje (komplet 6 sztuk)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Kolorowe,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miękkie pufy z nadrukami min wyrażających różne emocje(neutralna, smutna, zła, wystraszona, zaskoczona, radosna). Pufy mogą służyć do siedzenia oraz do zabaw uczących rozpoznawać, wyrażać, nazywać i klasyfikować emocje.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130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Pojemnik na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pufki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/krą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żki (z pozycji 130)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Dwa pojemniki powinny pomieścić trzy zestawy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pufek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/krążków.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131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 dydaktyczna rozwijająca rozpoznawanie emocji - Ekspresje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 rozwijająca umiejętność wyrażania i rozpoznawania emocji. Stymuluje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rozwój spostrzegania wzrokowego oraz umiejętność planowania. Drewniana układanka składa się z tabliczek, zawiera 18 elementów (6 - oczy, 6 - włosy, 6 - usta), z których można ułożyć 6 twarzy wyrażających emocje. W zestawie są 3 drewniane kostki z rysunkami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części twarzy - odpowiedniki obrazków na tabliczkach. Gra polega na układaniu twarzy zgodnie ze wskazaniami z wyrzucanych kostek.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132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 dydaktyczna rozwijająca pamięć -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Taboo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Czas działa przeciwko Tobie. Wiesz, co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chcesz powiedzieć, jeśli tylko znajdziesz odpowiednie słowa. Ale w życiu są rzeczy, które są tabu. Jak sprawić, by Twoja drużyna powiedziała np. "przecinek", jeśli nie wolno Ci użyć słów "interpunkcja", "znak", "przestanek", "zdanie", ani "kropka"? Musisz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użyć wyobraźni, sprytu i wiedzy, by wygrać. Jeśli Twoja drużyna odgadnie hasło, zdobywacie punkt.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 dydaktyczna rozwijająca spostrzegawczość – Wsiąść do pociągu: Europa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Gracze zbierają karty przedstawiające wagony i używają ich by budować dworce, pokonywać tunele, wsiadać na promy i zajmować trasy kolejowe jak Europa długa i szeroka. 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Gracze otrzymują na początku zestaw biletów (zadań), które mają zrealizować - na przykła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 "Warszawa - Madryt" czy "Paryż - Ateny". W czasie gry budują trasy z wagoników na mapie Europy, przy czym dwie osoby nie mogą przejechać tą samą trasą (chyba że jest tam podwójna linia).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 wymaga strategii i taktycznego myślenia, które pozwoli jak najk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orzystniej zrealizować swoje zadania, zablokować przeciwników i przechwycić najlepsze trasy. Jednocześnie ma bardzo proste zasady, które można wyjaśnić w ciągu kilku minut!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134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 dydaktyczna rozwijająca kreatywne myślenie –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Dixit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(lub równoważ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Każdy gracz w swojej turze staje się bajarzem. Wybiera spośród swoich 6 obrazków jeden i wymyśla do niego skojarzenie. Zdanie może być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pojedynczym słowem, dźwiękiem, cytatem - nie ma tu ograniczeń, można nawet coś zaśpiewać! Następnie pozostali gracze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wybierają spośród swoich kart taką, która ich zdaniem najlepiej pasuje do hasła bajarza i kładą zakrytą na stole. Bajarz przetasowuje wszystkie te karty, łącznie ze swoją i układa je na stole, odkrywając. Gracze (poza bajarzem) w tajemnicy głosują, która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karta jest tą kartą, do której bajarz wymyślał skojarzenie. Kiedy wszyscy dokonają wyboru, rozpoczyna się przyznawanie punktów.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Jeśli nikt nie zgadnie, która karta należała do bajarza, bo jego skojarzenie było zbyt abstrakcyjne, to nie otrzymuje on żadnych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punktów, a nagradzani są pozostali gracze. Podobnie jeśli wszystkie głosy wskażą kartę bajarza – to znaczy, że skojarzenie było za proste, albo zbyt dosłowne. W innych kombinacjach przydzielane są punkty i uwaga, jeśli którykolwiek z graczy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bookmarkStart w:id="0" w:name="_GoBack"/>
            <w:bookmarkEnd w:id="0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zagłosuje na z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agraną przez Ciebie kartę, bo zagrałeś coś co jego zdaniem lepiej pasowało do skojarzenia to dostajesz bonusowe punkty!</w:t>
            </w: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 więc sprytnie zagrywać karty, próbując zmylić innych graczy, jednocześnie zachowując te, do których mamy ciekawe skojarzenie i cze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kając z ich zagraniem do momentu, aż przyjdzie Twoja kolej.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135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 dydaktyczna rozwijająca samoświadomość – Odkrycia (lub równoważna)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 pomaga zrozumieć i poznać siebie, odkryć w sobie empatię, poprawić umiejętność komunikacji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interpersonalnej oraz rozwinąć umiejętność uważnego słuchania i świadomego komunikowania. Została stworzona, aby pomóc dzieciom i dorosłym wyrażać swoje myśli i uczucia. Oprócz głównych pytań występujących na kolorowej planszy, gra zawiera 20 kart przedsta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wiających różne scenki wzięte z życia. Stosowanie kart jest szczególnie skuteczne jeśli chodzi o pomoc dzieciom w radzeniu sobie z najrozmaitszymi problemami. Karty ułatwiają dzielenie się osobistymi przeżyciami. Odkrycia to gra pomocna zarówno w pracy ind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ywidualnej, jak i grupowej, w środowisku terapeutycznym oraz szkolnym. Gra jest także doskonałym narzędziem dla rodziców, którzy doświadczają trudności komunikacyjnych w relacji ze swoimi dziećmi oraz dla tych, którzy chcieliby lepiej poznać swoje dzieci o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 dla wszystkich, którzy chcieliby lepiej poznać samych siebie. W komplecie znajduje się książeczka, a w niej instrukcja, jak delikatnie i z wyczuciem zadawać skuteczne pytania. Grający, zgodnie z instrukcją, wykonuje zadania z każdego pola, na które tra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 jego pionek. Niektóre pola zawierają konkretne pytanie do niego, podczas gdy na innych polach gracz bierze kartę z ilustracją i opowiada, co przedstawia obrazek. Przez cały czas pozostali gracze mogą korzystać ze specjalnych kart, dzięki którym mogą zad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awać graczowi od 1 do 3 pytań na temat jego historii życia. </w:t>
            </w: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Każdy, kto stanie pionkiem na polu Życzeń wypowiada 3 życzenia. A kto pierwszy dotrze do zamku, wygrywa.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32DA" w:rsidRPr="001A2474" w:rsidTr="001A2474">
        <w:trPr>
          <w:trHeight w:val="255"/>
        </w:trPr>
        <w:tc>
          <w:tcPr>
            <w:tcW w:w="567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bCs/>
                <w:sz w:val="20"/>
                <w:szCs w:val="20"/>
              </w:rPr>
              <w:t>136</w:t>
            </w:r>
          </w:p>
        </w:tc>
        <w:tc>
          <w:tcPr>
            <w:tcW w:w="6561" w:type="dxa"/>
          </w:tcPr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Komplet markerów do tablicy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suchościeralnej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Pentel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Maxiflo</w:t>
            </w:r>
            <w:proofErr w:type="spellEnd"/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(lub równoważne)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32DA" w:rsidRPr="001A2474" w:rsidRDefault="006A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komplecie cztery markery (kolory tuszu: czarny, niebieski, zielony, czerwony) oraz magnetyczna gąbka.</w:t>
            </w:r>
          </w:p>
          <w:p w:rsidR="005E32DA" w:rsidRPr="001A2474" w:rsidRDefault="005E3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5E32DA" w:rsidRPr="001A2474" w:rsidRDefault="006A1C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DA" w:rsidRPr="001A2474" w:rsidRDefault="005E32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E32DA" w:rsidRPr="001A2474" w:rsidRDefault="005E32DA">
      <w:pPr>
        <w:ind w:left="142" w:hanging="142"/>
        <w:rPr>
          <w:rFonts w:ascii="Times New Roman" w:hAnsi="Times New Roman" w:cs="Times New Roman"/>
          <w:sz w:val="20"/>
          <w:szCs w:val="20"/>
        </w:rPr>
      </w:pPr>
    </w:p>
    <w:sectPr w:rsidR="005E32DA" w:rsidRPr="001A2474" w:rsidSect="001A2474">
      <w:headerReference w:type="default" r:id="rId8"/>
      <w:footerReference w:type="default" r:id="rId9"/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A1C43">
      <w:pPr>
        <w:spacing w:after="0" w:line="240" w:lineRule="auto"/>
      </w:pPr>
      <w:r>
        <w:separator/>
      </w:r>
    </w:p>
  </w:endnote>
  <w:endnote w:type="continuationSeparator" w:id="0">
    <w:p w:rsidR="00000000" w:rsidRDefault="006A1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9630633"/>
      <w:docPartObj>
        <w:docPartGallery w:val="AutoText"/>
      </w:docPartObj>
    </w:sdtPr>
    <w:sdtEndPr/>
    <w:sdtContent>
      <w:sdt>
        <w:sdtPr>
          <w:id w:val="860082579"/>
          <w:docPartObj>
            <w:docPartGallery w:val="AutoText"/>
          </w:docPartObj>
        </w:sdtPr>
        <w:sdtEndPr/>
        <w:sdtContent>
          <w:p w:rsidR="005E32DA" w:rsidRDefault="006A1C4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</w:instrText>
            </w:r>
            <w:r>
              <w:rPr>
                <w:b/>
                <w:bCs/>
              </w:rPr>
              <w:instrText>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E32DA" w:rsidRDefault="005E3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A1C43">
      <w:pPr>
        <w:spacing w:after="0" w:line="240" w:lineRule="auto"/>
      </w:pPr>
      <w:r>
        <w:separator/>
      </w:r>
    </w:p>
  </w:footnote>
  <w:footnote w:type="continuationSeparator" w:id="0">
    <w:p w:rsidR="00000000" w:rsidRDefault="006A1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2DA" w:rsidRDefault="005E32D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74" w:rsidRDefault="001A2474" w:rsidP="001A2474">
    <w:pPr>
      <w:pStyle w:val="Nagwek"/>
    </w:pPr>
    <w:r>
      <w:t xml:space="preserve">                 </w:t>
    </w:r>
    <w:r w:rsidRPr="0048619B">
      <w:rPr>
        <w:rFonts w:ascii="Arial" w:hAnsi="Arial" w:cs="Arial"/>
        <w:i/>
        <w:noProof/>
      </w:rPr>
      <w:drawing>
        <wp:inline distT="0" distB="0" distL="0" distR="0" wp14:anchorId="77681F3C" wp14:editId="708335D5">
          <wp:extent cx="7453222" cy="1113790"/>
          <wp:effectExtent l="0" t="0" r="0" b="0"/>
          <wp:docPr id="2" name="Obraz 2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024" cy="1118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32DA" w:rsidRDefault="005E32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9A4"/>
    <w:rsid w:val="0002614C"/>
    <w:rsid w:val="00041DEE"/>
    <w:rsid w:val="00043F00"/>
    <w:rsid w:val="00044ABB"/>
    <w:rsid w:val="00054A34"/>
    <w:rsid w:val="00060CA3"/>
    <w:rsid w:val="00071947"/>
    <w:rsid w:val="000941F4"/>
    <w:rsid w:val="000A3654"/>
    <w:rsid w:val="000D22FE"/>
    <w:rsid w:val="00100E5D"/>
    <w:rsid w:val="00113E14"/>
    <w:rsid w:val="0011731E"/>
    <w:rsid w:val="00122C35"/>
    <w:rsid w:val="0012609B"/>
    <w:rsid w:val="00145F07"/>
    <w:rsid w:val="00147399"/>
    <w:rsid w:val="00161E1B"/>
    <w:rsid w:val="00192ED0"/>
    <w:rsid w:val="00194C1B"/>
    <w:rsid w:val="001A0856"/>
    <w:rsid w:val="001A2474"/>
    <w:rsid w:val="001E6E3A"/>
    <w:rsid w:val="001F4697"/>
    <w:rsid w:val="00203B7F"/>
    <w:rsid w:val="00213C7C"/>
    <w:rsid w:val="00227DFD"/>
    <w:rsid w:val="002313C2"/>
    <w:rsid w:val="002446BC"/>
    <w:rsid w:val="00244CF6"/>
    <w:rsid w:val="00281B3E"/>
    <w:rsid w:val="00287B86"/>
    <w:rsid w:val="002A66E3"/>
    <w:rsid w:val="002A673D"/>
    <w:rsid w:val="002C5304"/>
    <w:rsid w:val="002E73E5"/>
    <w:rsid w:val="002F6289"/>
    <w:rsid w:val="00302B1C"/>
    <w:rsid w:val="00306AF6"/>
    <w:rsid w:val="00314E94"/>
    <w:rsid w:val="0038327B"/>
    <w:rsid w:val="003916AB"/>
    <w:rsid w:val="003916F8"/>
    <w:rsid w:val="003944DE"/>
    <w:rsid w:val="003A1BAA"/>
    <w:rsid w:val="003C0E20"/>
    <w:rsid w:val="003D36B7"/>
    <w:rsid w:val="003E07E2"/>
    <w:rsid w:val="003E25D4"/>
    <w:rsid w:val="003E3C90"/>
    <w:rsid w:val="0040673B"/>
    <w:rsid w:val="004100A7"/>
    <w:rsid w:val="0041274A"/>
    <w:rsid w:val="00415FB3"/>
    <w:rsid w:val="004322AC"/>
    <w:rsid w:val="0044257B"/>
    <w:rsid w:val="00442847"/>
    <w:rsid w:val="0044654B"/>
    <w:rsid w:val="0045455A"/>
    <w:rsid w:val="0045483A"/>
    <w:rsid w:val="004565A7"/>
    <w:rsid w:val="004634A1"/>
    <w:rsid w:val="004656B6"/>
    <w:rsid w:val="00466A11"/>
    <w:rsid w:val="00481407"/>
    <w:rsid w:val="00484F6B"/>
    <w:rsid w:val="00490F55"/>
    <w:rsid w:val="0049521B"/>
    <w:rsid w:val="004A14AC"/>
    <w:rsid w:val="004A3C07"/>
    <w:rsid w:val="004B0B33"/>
    <w:rsid w:val="004C71E6"/>
    <w:rsid w:val="004D2030"/>
    <w:rsid w:val="004E11DF"/>
    <w:rsid w:val="004F3A6B"/>
    <w:rsid w:val="00502D51"/>
    <w:rsid w:val="00503FF5"/>
    <w:rsid w:val="00511A90"/>
    <w:rsid w:val="00512CD4"/>
    <w:rsid w:val="00516197"/>
    <w:rsid w:val="00521012"/>
    <w:rsid w:val="00534CF5"/>
    <w:rsid w:val="005833E2"/>
    <w:rsid w:val="00586E35"/>
    <w:rsid w:val="005B37C8"/>
    <w:rsid w:val="005D154B"/>
    <w:rsid w:val="005D621B"/>
    <w:rsid w:val="005E32DA"/>
    <w:rsid w:val="00603017"/>
    <w:rsid w:val="00603C9F"/>
    <w:rsid w:val="00617691"/>
    <w:rsid w:val="00630815"/>
    <w:rsid w:val="0064133D"/>
    <w:rsid w:val="00663218"/>
    <w:rsid w:val="006675F4"/>
    <w:rsid w:val="0069592A"/>
    <w:rsid w:val="006974FC"/>
    <w:rsid w:val="006A1C43"/>
    <w:rsid w:val="006A6216"/>
    <w:rsid w:val="006B0A05"/>
    <w:rsid w:val="006B3189"/>
    <w:rsid w:val="006B5121"/>
    <w:rsid w:val="006C10E2"/>
    <w:rsid w:val="006C4E98"/>
    <w:rsid w:val="006C64E1"/>
    <w:rsid w:val="006D6851"/>
    <w:rsid w:val="006D7BD5"/>
    <w:rsid w:val="006F79C5"/>
    <w:rsid w:val="0071722C"/>
    <w:rsid w:val="00741536"/>
    <w:rsid w:val="00741B7C"/>
    <w:rsid w:val="00750988"/>
    <w:rsid w:val="007835FA"/>
    <w:rsid w:val="00785D0C"/>
    <w:rsid w:val="007A31FC"/>
    <w:rsid w:val="007A3EAD"/>
    <w:rsid w:val="007B3BFC"/>
    <w:rsid w:val="007C1AA4"/>
    <w:rsid w:val="007D1007"/>
    <w:rsid w:val="007E223F"/>
    <w:rsid w:val="00806C9C"/>
    <w:rsid w:val="00807B32"/>
    <w:rsid w:val="00820271"/>
    <w:rsid w:val="0082619B"/>
    <w:rsid w:val="00831E79"/>
    <w:rsid w:val="00842660"/>
    <w:rsid w:val="008455D9"/>
    <w:rsid w:val="00854932"/>
    <w:rsid w:val="00864775"/>
    <w:rsid w:val="00884D35"/>
    <w:rsid w:val="00897533"/>
    <w:rsid w:val="008A562A"/>
    <w:rsid w:val="008E7231"/>
    <w:rsid w:val="008F47F6"/>
    <w:rsid w:val="0090621E"/>
    <w:rsid w:val="009069D9"/>
    <w:rsid w:val="00907D53"/>
    <w:rsid w:val="00914FC4"/>
    <w:rsid w:val="0092633F"/>
    <w:rsid w:val="00926742"/>
    <w:rsid w:val="00927AC2"/>
    <w:rsid w:val="009364B5"/>
    <w:rsid w:val="00960C4F"/>
    <w:rsid w:val="0097353A"/>
    <w:rsid w:val="009C21EA"/>
    <w:rsid w:val="009C57ED"/>
    <w:rsid w:val="009D320C"/>
    <w:rsid w:val="009D6786"/>
    <w:rsid w:val="009D708F"/>
    <w:rsid w:val="009F581F"/>
    <w:rsid w:val="00A07E2A"/>
    <w:rsid w:val="00A12CD5"/>
    <w:rsid w:val="00A17DE4"/>
    <w:rsid w:val="00A269F5"/>
    <w:rsid w:val="00A31FDF"/>
    <w:rsid w:val="00A435BF"/>
    <w:rsid w:val="00A469D0"/>
    <w:rsid w:val="00A57441"/>
    <w:rsid w:val="00A62BA1"/>
    <w:rsid w:val="00A84A32"/>
    <w:rsid w:val="00A87F06"/>
    <w:rsid w:val="00A9362E"/>
    <w:rsid w:val="00AA2865"/>
    <w:rsid w:val="00AD6D4D"/>
    <w:rsid w:val="00AF07D2"/>
    <w:rsid w:val="00AF6EF5"/>
    <w:rsid w:val="00AF6F5A"/>
    <w:rsid w:val="00AF7778"/>
    <w:rsid w:val="00B12DD5"/>
    <w:rsid w:val="00B37D3E"/>
    <w:rsid w:val="00B41F03"/>
    <w:rsid w:val="00B45E41"/>
    <w:rsid w:val="00B51E1A"/>
    <w:rsid w:val="00B53512"/>
    <w:rsid w:val="00B66582"/>
    <w:rsid w:val="00B87F12"/>
    <w:rsid w:val="00B906B0"/>
    <w:rsid w:val="00BD228D"/>
    <w:rsid w:val="00BD78E8"/>
    <w:rsid w:val="00C3246C"/>
    <w:rsid w:val="00C33538"/>
    <w:rsid w:val="00C50C43"/>
    <w:rsid w:val="00C71870"/>
    <w:rsid w:val="00C91753"/>
    <w:rsid w:val="00C94AC3"/>
    <w:rsid w:val="00CA3344"/>
    <w:rsid w:val="00CA6C14"/>
    <w:rsid w:val="00CB0321"/>
    <w:rsid w:val="00CD6800"/>
    <w:rsid w:val="00CF5A30"/>
    <w:rsid w:val="00D05939"/>
    <w:rsid w:val="00D256D3"/>
    <w:rsid w:val="00D32753"/>
    <w:rsid w:val="00D33790"/>
    <w:rsid w:val="00D37619"/>
    <w:rsid w:val="00D458DB"/>
    <w:rsid w:val="00D53EDB"/>
    <w:rsid w:val="00D57B67"/>
    <w:rsid w:val="00D76945"/>
    <w:rsid w:val="00D83137"/>
    <w:rsid w:val="00D96392"/>
    <w:rsid w:val="00DA26B4"/>
    <w:rsid w:val="00DC4791"/>
    <w:rsid w:val="00DC7C4B"/>
    <w:rsid w:val="00DD60E7"/>
    <w:rsid w:val="00DD7485"/>
    <w:rsid w:val="00DF58D9"/>
    <w:rsid w:val="00E029DC"/>
    <w:rsid w:val="00E03062"/>
    <w:rsid w:val="00E1095A"/>
    <w:rsid w:val="00E12F24"/>
    <w:rsid w:val="00E177FB"/>
    <w:rsid w:val="00E30CC5"/>
    <w:rsid w:val="00E471C2"/>
    <w:rsid w:val="00E579C1"/>
    <w:rsid w:val="00E65EFC"/>
    <w:rsid w:val="00E86B23"/>
    <w:rsid w:val="00E90311"/>
    <w:rsid w:val="00E93B1F"/>
    <w:rsid w:val="00EA1834"/>
    <w:rsid w:val="00EA60EE"/>
    <w:rsid w:val="00EB1AF4"/>
    <w:rsid w:val="00F119A4"/>
    <w:rsid w:val="00F16404"/>
    <w:rsid w:val="00F20003"/>
    <w:rsid w:val="00F24FF7"/>
    <w:rsid w:val="00F331C5"/>
    <w:rsid w:val="00F34ECA"/>
    <w:rsid w:val="00F43897"/>
    <w:rsid w:val="00F47D7A"/>
    <w:rsid w:val="00F509B1"/>
    <w:rsid w:val="00F80424"/>
    <w:rsid w:val="00F81C77"/>
    <w:rsid w:val="00F83D2C"/>
    <w:rsid w:val="00F87FF9"/>
    <w:rsid w:val="00F97C68"/>
    <w:rsid w:val="00FA10C8"/>
    <w:rsid w:val="00FC081B"/>
    <w:rsid w:val="00FC2238"/>
    <w:rsid w:val="67F3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A861E"/>
  <w15:docId w15:val="{676A2296-2DE5-4B30-BFEC-ABCCCBDB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colour">
    <w:name w:val="colour"/>
    <w:basedOn w:val="Domylnaczcionkaakapitu"/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94ED5D-F908-4ED5-8375-CDAE5482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8253</Words>
  <Characters>49522</Characters>
  <Application>Microsoft Office Word</Application>
  <DocSecurity>0</DocSecurity>
  <Lines>412</Lines>
  <Paragraphs>115</Paragraphs>
  <ScaleCrop>false</ScaleCrop>
  <Company/>
  <LinksUpToDate>false</LinksUpToDate>
  <CharactersWithSpaces>57660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Gimnazjum_nr_1</dc:creator>
  <cp:lastModifiedBy>Artur Ciepłucha</cp:lastModifiedBy>
  <cp:revision>7</cp:revision>
  <dcterms:created xsi:type="dcterms:W3CDTF">2019-03-18T16:43:00Z</dcterms:created>
  <dcterms:modified xsi:type="dcterms:W3CDTF">2019-03-27T08:47:00Z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1045-10.2.0.7635</vt:lpwstr>
  </property>
</Properties>
</file>