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1F6D1D">
        <w:rPr>
          <w:rFonts w:ascii="Times New Roman" w:hAnsi="Times New Roman" w:cs="Times New Roman"/>
          <w:b/>
          <w:bCs/>
          <w:sz w:val="20"/>
          <w:szCs w:val="20"/>
        </w:rPr>
        <w:t xml:space="preserve">Załącznik nr 3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1F6D1D">
        <w:rPr>
          <w:rFonts w:ascii="Times New Roman" w:hAnsi="Times New Roman" w:cs="Times New Roman"/>
          <w:b/>
          <w:bCs/>
          <w:sz w:val="20"/>
          <w:szCs w:val="20"/>
        </w:rPr>
        <w:t>Wieloletnia Prognoza Finansowa miasta Sieradza</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1F6D1D">
        <w:rPr>
          <w:rFonts w:ascii="Times New Roman" w:hAnsi="Times New Roman" w:cs="Times New Roman"/>
        </w:rPr>
        <w:t>(objaśnienia)</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Aktualnie gospodarkę budżetowa jednostek samorządu terytorialnego szczebla gminnego regulują dwie podstawowe ustawy tj.:</w:t>
      </w:r>
    </w:p>
    <w:p w:rsidR="001F6D1D" w:rsidRPr="001F6D1D" w:rsidRDefault="001F6D1D" w:rsidP="001F6D1D">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ustawa z dnia 27 sierpnia 2009 r. o finansach publicznych (tj. Dz. U. 2013 poz. 885 z </w:t>
      </w:r>
      <w:proofErr w:type="spellStart"/>
      <w:r w:rsidRPr="001F6D1D">
        <w:rPr>
          <w:rFonts w:ascii="Times New Roman" w:hAnsi="Times New Roman" w:cs="Times New Roman"/>
          <w:sz w:val="20"/>
          <w:szCs w:val="20"/>
        </w:rPr>
        <w:t>poźn</w:t>
      </w:r>
      <w:proofErr w:type="spellEnd"/>
      <w:r w:rsidRPr="001F6D1D">
        <w:rPr>
          <w:rFonts w:ascii="Times New Roman" w:hAnsi="Times New Roman" w:cs="Times New Roman"/>
          <w:sz w:val="20"/>
          <w:szCs w:val="20"/>
        </w:rPr>
        <w:t>. zm.),</w:t>
      </w:r>
    </w:p>
    <w:p w:rsidR="001F6D1D" w:rsidRPr="001F6D1D" w:rsidRDefault="001F6D1D" w:rsidP="001F6D1D">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ustawa z dnia 13 listopada 2003 r. o dochodach jednostek samorządu terytorialnego (Dz. U. z 2010 Nr 80, poz. 526 z póź.zm.)</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Dochody jednostek samorządu terytorialnego zależą od wielu czynników, które można podzielić na dwie kategorie:</w:t>
      </w:r>
    </w:p>
    <w:p w:rsidR="001F6D1D" w:rsidRPr="001F6D1D" w:rsidRDefault="001F6D1D" w:rsidP="001F6D1D">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czynniki wewnętrzne, na które jednostka ma wpływ,</w:t>
      </w:r>
    </w:p>
    <w:p w:rsidR="001F6D1D" w:rsidRPr="001F6D1D" w:rsidRDefault="001F6D1D" w:rsidP="001F6D1D">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czynniki zewnętrzne, na które jednostka nie ma wpływu.</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 czynników wewnętrznych należy przede wszystkim polityki finansowa Rady Miejskiej.</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Czynniki zewnętrzne to przede wszystkim regulacje prawne obowiązujące samorządy. Są to między innymi</w:t>
      </w:r>
    </w:p>
    <w:p w:rsidR="001F6D1D" w:rsidRPr="001F6D1D" w:rsidRDefault="001F6D1D" w:rsidP="001F6D1D">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ustawa o dochodach jednostek samorządu terytorialnego,</w:t>
      </w:r>
    </w:p>
    <w:p w:rsidR="001F6D1D" w:rsidRPr="001F6D1D" w:rsidRDefault="001F6D1D" w:rsidP="001F6D1D">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ustawa o finansach publicznych (w szczególności limity zadłużenia oraz wydatków na obsługę długu),</w:t>
      </w:r>
    </w:p>
    <w:p w:rsidR="001F6D1D" w:rsidRPr="001F6D1D" w:rsidRDefault="001F6D1D" w:rsidP="001F6D1D">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lokalne potrzeby społeczne i uwarunkowania gospodarcze regionu.</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Istotnym czynnikiem o charakterze zewnętrznym o ogromnym wpływie na finanse Miasta jest ogólna sytuacja gospodarcza kraju.</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Prognozując dochody i wydatki na lata 2015-2021 wykorzystano następujące dokumenty:</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Wieloletni Plan Finansowy Państwa 2014-2017,</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opracowanie Wieloletnia Prognoza Finansowa Jednostki Samorządu Terytorialnego – metodyka opracowania,</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  wytyczne dotyczące założeń makroekonomicznych na potrzeby wieloletnich prognoz finansowych jednostek samorządu terytorialnego.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1F6D1D">
        <w:rPr>
          <w:rFonts w:ascii="Times New Roman" w:hAnsi="Times New Roman" w:cs="Times New Roman"/>
          <w:b/>
          <w:bCs/>
          <w:sz w:val="20"/>
          <w:szCs w:val="20"/>
        </w:rPr>
        <w:t>Dochody</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Według ustawy o dochodach jednostek samorządu terytorialnego (zgodnie z art. 4 i art. 7) źródłami dochodów Miasta są:</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dochody własne,</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subwencja ogólna,</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dotacja celowa z budżetu państwa.</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Źródłami dochodów własnych Miasta są:</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Wpływy z podatków:</w:t>
      </w:r>
    </w:p>
    <w:p w:rsidR="001F6D1D" w:rsidRPr="001F6D1D" w:rsidRDefault="001F6D1D" w:rsidP="001F6D1D">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od nieruchomości,</w:t>
      </w:r>
    </w:p>
    <w:p w:rsidR="001F6D1D" w:rsidRPr="001F6D1D" w:rsidRDefault="001F6D1D" w:rsidP="001F6D1D">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rolnego,</w:t>
      </w:r>
    </w:p>
    <w:p w:rsidR="001F6D1D" w:rsidRPr="001F6D1D" w:rsidRDefault="001F6D1D" w:rsidP="001F6D1D">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leśnego,</w:t>
      </w:r>
    </w:p>
    <w:p w:rsidR="001F6D1D" w:rsidRPr="001F6D1D" w:rsidRDefault="001F6D1D" w:rsidP="001F6D1D">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 xml:space="preserve">od środków transportowych, </w:t>
      </w:r>
    </w:p>
    <w:p w:rsidR="001F6D1D" w:rsidRPr="001F6D1D" w:rsidRDefault="001F6D1D" w:rsidP="001F6D1D">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dochodowego od osób fizycznych opłacanego w formie karty podatkowej,</w:t>
      </w:r>
    </w:p>
    <w:p w:rsidR="001F6D1D" w:rsidRPr="001F6D1D" w:rsidRDefault="001F6D1D" w:rsidP="001F6D1D">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od spadków i darowizn,</w:t>
      </w:r>
    </w:p>
    <w:p w:rsidR="001F6D1D" w:rsidRPr="001F6D1D" w:rsidRDefault="001F6D1D" w:rsidP="001F6D1D">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od czynności cywilnoprawnych;</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Wpływy z opłat:</w:t>
      </w:r>
    </w:p>
    <w:p w:rsidR="001F6D1D" w:rsidRPr="001F6D1D" w:rsidRDefault="001F6D1D" w:rsidP="001F6D1D">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skarbowej,</w:t>
      </w:r>
    </w:p>
    <w:p w:rsidR="001F6D1D" w:rsidRPr="001F6D1D" w:rsidRDefault="001F6D1D" w:rsidP="001F6D1D">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targowej,</w:t>
      </w:r>
    </w:p>
    <w:p w:rsidR="001F6D1D" w:rsidRPr="001F6D1D" w:rsidRDefault="001F6D1D" w:rsidP="001F6D1D">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miejscowej,</w:t>
      </w:r>
    </w:p>
    <w:p w:rsidR="001F6D1D" w:rsidRPr="001F6D1D" w:rsidRDefault="001F6D1D" w:rsidP="001F6D1D">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eksploatacyjnej - w części określonej w ustawie z dnia 4 lutego 1994 r. - Prawo geologiczne i górnicze,</w:t>
      </w:r>
    </w:p>
    <w:p w:rsidR="001F6D1D" w:rsidRPr="001F6D1D" w:rsidRDefault="001F6D1D" w:rsidP="001F6D1D">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innych stanowiących dochody gminy uiszczanych na podstawie odrębnych przepisów;</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Dochody z majątku gminy;</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Spadki, zapisy i darowizny na rzecz gminy;</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Dochody z kar pieniężnych i grzywien określonych w odrębnych przepisach;</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5 % dochodów uzyskiwanych na rzecz budżetu państwa w związku z realizacją zadań z zakresu administracji rządowej oraz innych zadań zleconych ustawami, o ile odrębne przepisy nie stanowią inaczej;</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Odsetki od pożyczek udzielanych przez gminę, o ile odrębne przepisy nie stanowią inaczej;</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Odsetki od nieterminowo przekazywanych należności stanowiących dochody gminy;</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Odsetki od środków finansowych gromadzonych na rachunkach bankowych gminy, o ile odrębne przepisy nie stanowią inaczej;</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Dotacje z budżetów innych jednostek samorządu terytorialnego;</w:t>
      </w:r>
    </w:p>
    <w:p w:rsidR="001F6D1D" w:rsidRPr="001F6D1D" w:rsidRDefault="001F6D1D" w:rsidP="001F6D1D">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Inne dochody należne gminie na podstawie odrębnych przepisów.</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lastRenderedPageBreak/>
        <w:t>13.Udział we wpływach z podatku dochodowego;</w:t>
      </w:r>
    </w:p>
    <w:p w:rsidR="001F6D1D" w:rsidRPr="001F6D1D" w:rsidRDefault="001F6D1D" w:rsidP="001F6D1D">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od osób fizycznych, od podatników tego podatku zamieszkałych na obszarze gminy – do wysokości 39,34 % - w roku 2015 – 37,67 % (corocznie wzrasta),</w:t>
      </w:r>
    </w:p>
    <w:p w:rsidR="001F6D1D" w:rsidRPr="001F6D1D" w:rsidRDefault="001F6D1D" w:rsidP="001F6D1D">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od osób prawnych, od podatników tego podatku, posiadających siedzibę na obszarze gminy - 6,71 %.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14) subwencja ogólna składająca się z części:</w:t>
      </w:r>
    </w:p>
    <w:p w:rsidR="001F6D1D" w:rsidRPr="001F6D1D" w:rsidRDefault="001F6D1D" w:rsidP="001F6D1D">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1F6D1D">
        <w:rPr>
          <w:rFonts w:ascii="Times New Roman" w:hAnsi="Times New Roman" w:cs="Times New Roman"/>
          <w:sz w:val="20"/>
          <w:szCs w:val="20"/>
        </w:rPr>
        <w:t>a)  wyrównawczej (w tym kwota podstawowa i uzupełniająca),</w:t>
      </w:r>
    </w:p>
    <w:p w:rsidR="001F6D1D" w:rsidRPr="001F6D1D" w:rsidRDefault="001F6D1D" w:rsidP="001F6D1D">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1F6D1D">
        <w:rPr>
          <w:rFonts w:ascii="Times New Roman" w:hAnsi="Times New Roman" w:cs="Times New Roman"/>
          <w:sz w:val="20"/>
          <w:szCs w:val="20"/>
        </w:rPr>
        <w:t>b)  równoważącej,</w:t>
      </w:r>
    </w:p>
    <w:p w:rsidR="001F6D1D" w:rsidRPr="001F6D1D" w:rsidRDefault="001F6D1D" w:rsidP="001F6D1D">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1F6D1D">
        <w:rPr>
          <w:rFonts w:ascii="Times New Roman" w:hAnsi="Times New Roman" w:cs="Times New Roman"/>
          <w:sz w:val="20"/>
          <w:szCs w:val="20"/>
        </w:rPr>
        <w:t>c)  oświatowej.</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Dochodami jednostek samorządu terytorialnego mogą być dotacje celowe z budżetu państwa na:</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zadania z zakresu administracji rządowej oraz na inne zadania zlecone ustawami;</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zadania realizowane przez jednostki samorządu terytorialnego na mocy porozumień zawartych z organami administracji rządowej;</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finansowanie lub dofinansowanie zadań własnych;</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realizacje zadań wynikających z umów międzynarodowych.</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Dochodami jednostek samorządu terytorialnego mogą być środki z funduszy celowych, pozyskiwane na podstawie odrębnych przepisów.</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Bazą do prognoz na kolejne lata są wykonane  dochody w 2011, 2012, 2013 i 2014 oraz dochody planowane na rok 2015.</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I tak:</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b/>
          <w:bCs/>
          <w:sz w:val="20"/>
          <w:szCs w:val="20"/>
        </w:rPr>
        <w:t>Podatek od nieruchomości</w:t>
      </w:r>
      <w:r w:rsidRPr="001F6D1D">
        <w:rPr>
          <w:rFonts w:ascii="Times New Roman" w:hAnsi="Times New Roman" w:cs="Times New Roman"/>
          <w:sz w:val="20"/>
          <w:szCs w:val="20"/>
        </w:rPr>
        <w:t xml:space="preserve">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Z podatków i opłat lokalnych największe znaczenie dla budżetu gmin ma podatek od nieruchomości.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Przedmiotem opodatkowania podatkiem od nieruchomości są grunty, budynki, budowle a także urządzenia budowlane w rozumieniu przepisów prawa budowlanego związane z obiektem budowlanym, które zapewniają użytkowanie obiektu zgodnie z jego przeznaczeniem.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Dochody z tego tytułu ustalono przyjmując podstawę wykonanie dochodów z tego tytułu w roku 2011, 2012, 2013 i 2014. Stawki podatku chwalone przez Radę Miejską na rok 2014 nie uległy zmianie i będą obowiązywać w roku 2015. Natomiast w kolejnych latach przyjęto stały wzrost o wskaźnik inflacji dla każdego roku objętego prognozą.</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b/>
          <w:bCs/>
          <w:sz w:val="20"/>
          <w:szCs w:val="20"/>
        </w:rPr>
        <w:t xml:space="preserve">Podatek od środków transportowych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Obowiązek podatkowy obciąża osoby fizyczne i prawne będące właścicielami wyżej wymienionych środków transportowych.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przekraczać. Występujące w konstrukcji podatku wartości graniczne (przedziały) stawek sprawiają, że możliwości stosowania w szerszym zakresie lokalnych polityk w zakresie podatku są znacznie ograniczone.</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Dochody z tytułu podatku od środków transportowych przyjęto na poziomie 1 010 000,00 zł rocznie.</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b/>
          <w:bCs/>
          <w:sz w:val="20"/>
          <w:szCs w:val="20"/>
        </w:rPr>
        <w:t>Podatek od czynności cywilnoprawnych</w:t>
      </w:r>
      <w:r w:rsidRPr="001F6D1D">
        <w:rPr>
          <w:rFonts w:ascii="Times New Roman" w:hAnsi="Times New Roman" w:cs="Times New Roman"/>
          <w:sz w:val="20"/>
          <w:szCs w:val="20"/>
        </w:rPr>
        <w:t xml:space="preserve">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Obowiązek zapłaty podatku od czynności cywilnoprawnych wynika z ustawy z dnia 9 września 2000 roku o podatku od czynności cywilnoprawnych (teks jednolity ogłoszony obwieszczeniem Marszałka Sejmu RP z dnia 17 maja 2010 r - Dz. U. nr 101, poz. 649).</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Podatkowi podlegają czynności cywilnoprawne takie jak: umowy sprzedaży, pożyczki, poręczenia, darowizny, umowy majątkowe małżeńskie, ustanowienie hipoteki, umowy spółki, itp. Podatnikami są osoby fizyczne, osoby prawne i jednostki organizacyjne niemające osobowości prawnej, będące stronami czynności cywilnoprawnych. Płatnikami tego podatku są notariusze – od czynności cywilnoprawnych dokonywanych w formie aktu notarialnego realizowany jest przez urzędy skarbowe. Podstawa opodatkowania i stawki podatku określone są odrębnie dla każdej czynności. Maksymalna procentowa stawka podatku wynosi 2%, a kwotowo - 19 zł (art. 6 i 7 ustawy).</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Dochody  z podatku od czynności cywilnoprawnych ustalono przyjmując podstawę wykonanie dochodów z tego tytułu  w  roku  2011, 2012, 2013  i  2014 oraz prognozowane dochody na 2015 r. W kolejnych latach stały wzrost o wskaźnik inflacji dla każdego roku objętego prognozą.</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b/>
          <w:bCs/>
          <w:sz w:val="20"/>
          <w:szCs w:val="20"/>
        </w:rPr>
        <w:lastRenderedPageBreak/>
        <w:t>Wpływy z opłaty skarbowej</w:t>
      </w:r>
      <w:r w:rsidRPr="001F6D1D">
        <w:rPr>
          <w:rFonts w:ascii="Times New Roman" w:hAnsi="Times New Roman" w:cs="Times New Roman"/>
          <w:sz w:val="20"/>
          <w:szCs w:val="20"/>
        </w:rPr>
        <w:t xml:space="preserve">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Obowiązek zapłaty opłaty skarbowej wynika z ustawy z dnia 16 listopada 2006 roku o opłacie skarbowej (Dz. U z 2006 r., Nr 225, poz. 1635 z późn.zm.).</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Opłacie skarbowej podlegają:</w:t>
      </w:r>
    </w:p>
    <w:p w:rsidR="001F6D1D" w:rsidRPr="001F6D1D" w:rsidRDefault="001F6D1D" w:rsidP="001F6D1D">
      <w:pPr>
        <w:widowControl w:val="0"/>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 sprawach indywidualnych z zakresu administracji publicznej;</w:t>
      </w:r>
    </w:p>
    <w:p w:rsidR="001F6D1D" w:rsidRPr="001F6D1D" w:rsidRDefault="001F6D1D" w:rsidP="001F6D1D">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1F6D1D">
        <w:rPr>
          <w:rFonts w:ascii="Times New Roman" w:hAnsi="Times New Roman" w:cs="Times New Roman"/>
          <w:sz w:val="20"/>
          <w:szCs w:val="20"/>
        </w:rPr>
        <w:t>a) dokonanie czynności urzędowej na podstawie zgłoszenia lub na wniosek,</w:t>
      </w:r>
    </w:p>
    <w:p w:rsidR="001F6D1D" w:rsidRPr="001F6D1D" w:rsidRDefault="001F6D1D" w:rsidP="001F6D1D">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1F6D1D">
        <w:rPr>
          <w:rFonts w:ascii="Times New Roman" w:hAnsi="Times New Roman" w:cs="Times New Roman"/>
          <w:sz w:val="20"/>
          <w:szCs w:val="20"/>
        </w:rPr>
        <w:t>b) wydanie zaświadczenia na wniosek,</w:t>
      </w:r>
    </w:p>
    <w:p w:rsidR="001F6D1D" w:rsidRPr="001F6D1D" w:rsidRDefault="001F6D1D" w:rsidP="001F6D1D">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1F6D1D">
        <w:rPr>
          <w:rFonts w:ascii="Times New Roman" w:hAnsi="Times New Roman" w:cs="Times New Roman"/>
          <w:sz w:val="20"/>
          <w:szCs w:val="20"/>
        </w:rPr>
        <w:t>c) wydanie zezwolenia (pozwolenia, koncesji);</w:t>
      </w:r>
    </w:p>
    <w:p w:rsidR="001F6D1D" w:rsidRPr="001F6D1D" w:rsidRDefault="001F6D1D" w:rsidP="001F6D1D">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1F6D1D">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Dochody z tytułu wpływów z opłaty skarbowej na prognozowane lata przyjęto na poziomie kwoty wykonania za rok 2013 i  2014 zakładając w kolejnych latach wzrost o wskaźnik inflacji.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b/>
          <w:bCs/>
          <w:sz w:val="20"/>
          <w:szCs w:val="20"/>
        </w:rPr>
        <w:t>Wpływy z opłaty za gospodarowanie odpadami komunalnymi</w:t>
      </w:r>
      <w:r w:rsidRPr="001F6D1D">
        <w:rPr>
          <w:rFonts w:ascii="Times New Roman" w:hAnsi="Times New Roman" w:cs="Times New Roman"/>
          <w:sz w:val="20"/>
          <w:szCs w:val="20"/>
        </w:rPr>
        <w:t xml:space="preserve">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b/>
          <w:bCs/>
          <w:sz w:val="20"/>
          <w:szCs w:val="20"/>
        </w:rPr>
        <w:t>Podatek dochodowy od osób fizycznych</w:t>
      </w:r>
      <w:r w:rsidRPr="001F6D1D">
        <w:rPr>
          <w:rFonts w:ascii="Times New Roman" w:hAnsi="Times New Roman" w:cs="Times New Roman"/>
          <w:sz w:val="20"/>
          <w:szCs w:val="20"/>
        </w:rPr>
        <w:t xml:space="preserve">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Obowiązująca ustawa o dochodach jednostek samorządu terytorialnego ustaliła wysokość udziału gmin we wpływach z podatku dochodowego od osób fizycznych stanowiący dochód państwa na poziomie 39,34% z zastrzeżeniem art. 89, który stanowi, iż udział gmin we wpływach z podatku dochodowego od osób fizycznych zmniejsza się o liczbę punktów procentowych odpowiadających iloczynowi 3,81 punktu procentowego i wskaźnika będącego ilorazem liczby mieszkańców przyjętych przed dniem 1 stycznia 2004 r. do domów pomocy społecznej, według stanu na 30 czerwca roku bazowego oraz liczby mieszkańców przyjętych przed dniem 1 stycznia 2004 r., według stanu na dzień 31 grudnia 2003 r., obliczonego łącznie dla całego kraju.</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Dochody z tego tytułu ujmowane są w budżecie na podstawie informacji (prognozy) Ministra Finansów.</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b/>
          <w:bCs/>
          <w:sz w:val="20"/>
          <w:szCs w:val="20"/>
        </w:rPr>
        <w:t>Podatek dochodowy od osób prawnych</w:t>
      </w:r>
      <w:r w:rsidRPr="001F6D1D">
        <w:rPr>
          <w:rFonts w:ascii="Times New Roman" w:hAnsi="Times New Roman" w:cs="Times New Roman"/>
          <w:sz w:val="20"/>
          <w:szCs w:val="20"/>
        </w:rPr>
        <w:t xml:space="preserve">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Dochody z tytułu udziałów w podatku dochodowym od osób prawnych na rok 2015 wyszacowano posiłkując się Wieloletnim Planem Finansowym Państwa przyjmując jako podstawę prognozowane dochody budżetu państwa z tego tytułu oraz zakładając w kolejnych latach stały wzrost o szacowany wskaźnik wzrostu PKB.</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b/>
          <w:bCs/>
          <w:sz w:val="20"/>
          <w:szCs w:val="20"/>
        </w:rPr>
        <w:t>Subwencje ogólne z budżetu państwa</w:t>
      </w:r>
      <w:r w:rsidRPr="001F6D1D">
        <w:rPr>
          <w:rFonts w:ascii="Times New Roman" w:hAnsi="Times New Roman" w:cs="Times New Roman"/>
          <w:sz w:val="20"/>
          <w:szCs w:val="20"/>
        </w:rPr>
        <w:t xml:space="preserve">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Zgodnie z art. 7 ust. 1 pkt 1 ustawy z dnia 13 listopada 2003 roku o dochodach jednostek samorządu terytorialnego (tekst jednolity Dz. U. z 2010 r. Nr 80, poz. 5126)  subwencja ogólna dla gmin składa się z następujących części:</w:t>
      </w:r>
    </w:p>
    <w:p w:rsidR="001F6D1D" w:rsidRPr="001F6D1D" w:rsidRDefault="001F6D1D" w:rsidP="001F6D1D">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wyrównawczej,</w:t>
      </w:r>
    </w:p>
    <w:p w:rsidR="001F6D1D" w:rsidRPr="001F6D1D" w:rsidRDefault="001F6D1D" w:rsidP="001F6D1D">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równoważącej ,</w:t>
      </w:r>
    </w:p>
    <w:p w:rsidR="001F6D1D" w:rsidRPr="001F6D1D" w:rsidRDefault="001F6D1D" w:rsidP="001F6D1D">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oświatowej.</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 xml:space="preserve">Ad. A)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w:t>
      </w:r>
      <w:r w:rsidRPr="001F6D1D">
        <w:rPr>
          <w:rFonts w:ascii="Times New Roman" w:hAnsi="Times New Roman" w:cs="Times New Roman"/>
          <w:sz w:val="20"/>
          <w:szCs w:val="20"/>
        </w:rPr>
        <w:lastRenderedPageBreak/>
        <w:t xml:space="preserve">ogłoszone przez Prezesa GUS, a w przypadku innych podatków, stosując do obliczenia górne granice stawek podatków obowiązujące w danym roku, bez zwolnień, </w:t>
      </w:r>
      <w:proofErr w:type="spellStart"/>
      <w:r w:rsidRPr="001F6D1D">
        <w:rPr>
          <w:rFonts w:ascii="Times New Roman" w:hAnsi="Times New Roman" w:cs="Times New Roman"/>
          <w:sz w:val="20"/>
          <w:szCs w:val="20"/>
        </w:rPr>
        <w:t>odroczeń</w:t>
      </w:r>
      <w:proofErr w:type="spellEnd"/>
      <w:r w:rsidRPr="001F6D1D">
        <w:rPr>
          <w:rFonts w:ascii="Times New Roman" w:hAnsi="Times New Roman" w:cs="Times New Roman"/>
          <w:sz w:val="20"/>
          <w:szCs w:val="20"/>
        </w:rPr>
        <w:t>,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1F6D1D">
        <w:rPr>
          <w:rFonts w:ascii="Times New Roman" w:hAnsi="Times New Roman" w:cs="Times New Roman"/>
          <w:sz w:val="20"/>
          <w:szCs w:val="20"/>
        </w:rPr>
        <w:t>Kwotę uzupełniającą otrzymują gminy, w której gęstość zaludnienia jest niższa od średniej gęstości zaludnienia w kraju i dochód podatkowy na jednego mieszkańca gminy jest nie wyższy, niż 150 % średniego dochodu podatkowego na 1 mieszkańca kraju (Miasta Sieradz nie dotyczy).</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Dochody z tego tytułu  są niewielkie więc nie mają większego wpływu na wysokość dochodów Miasta.</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Ad. c) część oświatowa</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 opracowaniu przyjęto, iż cześć oświatowa subwencji ogólnej obliczona będzie przy zastosowaniu wskaźnika inflacji.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1F6D1D">
        <w:rPr>
          <w:rFonts w:ascii="Times New Roman" w:hAnsi="Times New Roman" w:cs="Times New Roman"/>
          <w:b/>
          <w:bCs/>
          <w:sz w:val="20"/>
          <w:szCs w:val="20"/>
        </w:rPr>
        <w:t>Pozostałe dochody</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1F6D1D">
        <w:rPr>
          <w:rFonts w:ascii="Times New Roman" w:hAnsi="Times New Roman" w:cs="Times New Roman"/>
          <w:sz w:val="20"/>
          <w:szCs w:val="20"/>
        </w:rPr>
        <w:t xml:space="preserve">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finansach publicznych (Dz. U. 2009 nr 157 poz. 1240 ze zmianami).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Dochody z dotacje celowe otrzymane z budżetu państwa na realizacje zadań bieżących z zakresu administracji 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Według naszych szacunków z tego tytułu winno wpłynąć do budżetu miasta: 2015 – 1 405 392,00 zł, 2016 – 1 657 350,00 zł, 2017 – 1 605 600,00 zł, 2018 – 1 602 900,00 zł, 2019 – 1 641 510,00 zł, 2020 -1 724 400,00 zł, 2021 – 1 765 200,00 zł.</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1F6D1D">
        <w:rPr>
          <w:rFonts w:ascii="Times New Roman" w:hAnsi="Times New Roman" w:cs="Times New Roman"/>
          <w:b/>
          <w:bCs/>
          <w:sz w:val="20"/>
          <w:szCs w:val="20"/>
        </w:rPr>
        <w:t>Dochody ze sprzedaży majątku</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Na wpłaty z tytułu odpłatnego nabycia prawa własności nieruchomości składają się:</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sprzedaż mieszkań,</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sprzedaż lokali użytkowych,</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sprzedaż gruntów,</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sprzedaż innych obiektów budowlanych,</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zwrot wywłaszczonych nieruchomości.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Dochody z tego tytułu zależą przede wszystkim od:</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posiadanego przez jednostkę mienia,</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koniunktury na rynku,</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atrakcyjności ofert sprzedaży.</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utrzymanie na obecnym poziomie dochodów z tytułu sprzedaży mieszkań,</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sukcesywny wzrost dochodów z tytułu sprzedaży nieruchomości.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1F6D1D">
        <w:rPr>
          <w:rFonts w:ascii="Times New Roman" w:hAnsi="Times New Roman" w:cs="Times New Roman"/>
          <w:b/>
          <w:bCs/>
          <w:sz w:val="20"/>
          <w:szCs w:val="20"/>
        </w:rPr>
        <w:lastRenderedPageBreak/>
        <w:t>Dochody z tytułu dotacji oraz środków przeznaczonych na inwestycje</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W związku z realizacją projektu „SIRMAN – budowa miejskiej sieci światłowodowej w Sieradzu”, która w latach jeszcze w 2015 r. będzie dofinansowana w formie dotacji z Urzędu Marszałkowskiego w Łodzi z Europejskiego Funduszu Rozwoju Regionalnego przewiduje się wpływ  w wysokości 1 713 501,74 zł. Ponadto przewiduje się w roku 2015 wpływ środków </w:t>
      </w:r>
      <w:proofErr w:type="spellStart"/>
      <w:r w:rsidRPr="001F6D1D">
        <w:rPr>
          <w:rFonts w:ascii="Times New Roman" w:hAnsi="Times New Roman" w:cs="Times New Roman"/>
          <w:sz w:val="20"/>
          <w:szCs w:val="20"/>
        </w:rPr>
        <w:t>rekonpensujących</w:t>
      </w:r>
      <w:proofErr w:type="spellEnd"/>
      <w:r w:rsidRPr="001F6D1D">
        <w:rPr>
          <w:rFonts w:ascii="Times New Roman" w:hAnsi="Times New Roman" w:cs="Times New Roman"/>
          <w:sz w:val="20"/>
          <w:szCs w:val="20"/>
        </w:rPr>
        <w:t xml:space="preserve"> wydatki w roku 2014 na zadanie inwestycyjne pn. "Od elekcji królów Polski...." w kwocie 954 534,00 </w:t>
      </w:r>
      <w:proofErr w:type="spellStart"/>
      <w:r w:rsidRPr="001F6D1D">
        <w:rPr>
          <w:rFonts w:ascii="Times New Roman" w:hAnsi="Times New Roman" w:cs="Times New Roman"/>
          <w:sz w:val="20"/>
          <w:szCs w:val="20"/>
        </w:rPr>
        <w:t>zl</w:t>
      </w:r>
      <w:proofErr w:type="spellEnd"/>
      <w:r w:rsidRPr="001F6D1D">
        <w:rPr>
          <w:rFonts w:ascii="Times New Roman" w:hAnsi="Times New Roman" w:cs="Times New Roman"/>
          <w:sz w:val="20"/>
          <w:szCs w:val="20"/>
        </w:rPr>
        <w:t>.</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1F6D1D">
        <w:rPr>
          <w:rFonts w:ascii="Times New Roman" w:hAnsi="Times New Roman" w:cs="Times New Roman"/>
          <w:b/>
          <w:bCs/>
          <w:sz w:val="20"/>
          <w:szCs w:val="20"/>
        </w:rPr>
        <w:t>Wydatki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 szczególności zadania własne obejmują sprawy:</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ładu przestrzennego, gospodarki nieruchomościami, ochrony środowiska i przyrody oraz gospodarki wodnej,</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gminnych dróg, ulic, mostów, placów oraz organizacji ruchu drogowego,</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gospodarki odpadami komunalnymi.</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lokalnego transportu zbiorowego,</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ochrony zdrowia,</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pomocy społecznej, w tym ośrodków i zakładów opiekuńczych,</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gminnego budownictwa mieszkaniowego,</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edukacji publicznej,</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kultury, w tym bibliotek gminnych i innych placówek upowszechniania kultury,</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kultury fizycznej i turystyki, w tym terenów rekreacyjnych i urządzeń sportowych,</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targowisk i hal targowych,</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zieleni gminnej i </w:t>
      </w:r>
      <w:proofErr w:type="spellStart"/>
      <w:r w:rsidRPr="001F6D1D">
        <w:rPr>
          <w:rFonts w:ascii="Times New Roman" w:hAnsi="Times New Roman" w:cs="Times New Roman"/>
          <w:sz w:val="20"/>
          <w:szCs w:val="20"/>
        </w:rPr>
        <w:t>zadrzewień</w:t>
      </w:r>
      <w:proofErr w:type="spellEnd"/>
      <w:r w:rsidRPr="001F6D1D">
        <w:rPr>
          <w:rFonts w:ascii="Times New Roman" w:hAnsi="Times New Roman" w:cs="Times New Roman"/>
          <w:sz w:val="20"/>
          <w:szCs w:val="20"/>
        </w:rPr>
        <w:t>,</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cmentarzy gminnych,</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porządku publicznego i bezpieczeństwa obywateli oraz ochrony przeciwpożarowej i przeciwpowodziowej,</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utrzymania gminnych obiektów i urządzeń użyteczności publicznej oraz obiektów administracyjnych,</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polityki prorodzinnej, w tym zapewnienia kobietom w ciąży opieki socjalnej, medycznej i prawnej,</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wspierania i upowszechniania idei samorządowej,</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promocji gminy,</w:t>
      </w:r>
    </w:p>
    <w:p w:rsidR="001F6D1D" w:rsidRPr="001F6D1D" w:rsidRDefault="001F6D1D" w:rsidP="001F6D1D">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współpracy z organizacjami pozarządowymi, ze społecznościami lokalnymi i regionalnymi innych państw.</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 zakresie wydatków bieżących na rok 2016  zaprognozowano ich obniżenie i niewielki wzrost od 2017 roku i latach następnych. W roku 2015 i 2016 przewiduje się dalszą  analizę ponoszonych kosztów, a tym samym ich ograniczenie.</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Na pozostałe lata wydatki bieżące z wyłączeniem wydatków związanych z obsługa długu Miasta wyszacowane zostały na bazie wykonania za 2013, przewidywanego wykonania za rok 2014 z uwzględnieniem na lata następne wskaźnika inflacji.</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Jeronimo </w:t>
      </w:r>
      <w:proofErr w:type="spellStart"/>
      <w:r w:rsidRPr="001F6D1D">
        <w:rPr>
          <w:rFonts w:ascii="Times New Roman" w:hAnsi="Times New Roman" w:cs="Times New Roman"/>
          <w:sz w:val="20"/>
          <w:szCs w:val="20"/>
        </w:rPr>
        <w:t>Martins</w:t>
      </w:r>
      <w:proofErr w:type="spellEnd"/>
      <w:r w:rsidRPr="001F6D1D">
        <w:rPr>
          <w:rFonts w:ascii="Times New Roman" w:hAnsi="Times New Roman" w:cs="Times New Roman"/>
          <w:sz w:val="20"/>
          <w:szCs w:val="20"/>
        </w:rPr>
        <w:t xml:space="preserve"> Dystrybucja S.A. - budowa Centrum Logistycznego "Sieradz").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1F6D1D">
        <w:rPr>
          <w:rFonts w:ascii="Times New Roman" w:hAnsi="Times New Roman" w:cs="Times New Roman"/>
          <w:b/>
          <w:bCs/>
          <w:sz w:val="20"/>
          <w:szCs w:val="20"/>
        </w:rPr>
        <w:t>Informacje o zaciągniętych zobowiązaniach finansowych z tytułu kredytów i pożyczek</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Na podstawie art. 89 ust. 1 ustawy z dnia 27 sierpnia 2009 r. o finansach publicznych (Dz. U. 2013 poz. 885 z </w:t>
      </w:r>
      <w:proofErr w:type="spellStart"/>
      <w:r w:rsidRPr="001F6D1D">
        <w:rPr>
          <w:rFonts w:ascii="Times New Roman" w:hAnsi="Times New Roman" w:cs="Times New Roman"/>
          <w:sz w:val="20"/>
          <w:szCs w:val="20"/>
        </w:rPr>
        <w:t>późn</w:t>
      </w:r>
      <w:proofErr w:type="spellEnd"/>
      <w:r w:rsidRPr="001F6D1D">
        <w:rPr>
          <w:rFonts w:ascii="Times New Roman" w:hAnsi="Times New Roman" w:cs="Times New Roman"/>
          <w:sz w:val="20"/>
          <w:szCs w:val="20"/>
        </w:rPr>
        <w:t>. zm.), jednostki samorządu terytorialnego mogą zaciągać kredyty, pożyczki oraz emitować papiery wartościowe na:</w:t>
      </w:r>
    </w:p>
    <w:p w:rsidR="001F6D1D" w:rsidRPr="001F6D1D" w:rsidRDefault="001F6D1D" w:rsidP="001F6D1D">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pokrycie występującego w ciągu roku przejściowego deficytu budżetu jednostki samorządu terytorialnego;</w:t>
      </w:r>
    </w:p>
    <w:p w:rsidR="001F6D1D" w:rsidRPr="001F6D1D" w:rsidRDefault="001F6D1D" w:rsidP="001F6D1D">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finansowanie planowanego deficytu budżetu jednostki samorządu terytorialnego;</w:t>
      </w:r>
    </w:p>
    <w:p w:rsidR="001F6D1D" w:rsidRPr="001F6D1D" w:rsidRDefault="001F6D1D" w:rsidP="001F6D1D">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spłatę wcześniej zaciągniętych zobowiązań z tytułu emisji papierów wartościowych oraz zaciągniętych pożyczek i </w:t>
      </w:r>
      <w:r w:rsidRPr="001F6D1D">
        <w:rPr>
          <w:rFonts w:ascii="Times New Roman" w:hAnsi="Times New Roman" w:cs="Times New Roman"/>
          <w:sz w:val="20"/>
          <w:szCs w:val="20"/>
        </w:rPr>
        <w:lastRenderedPageBreak/>
        <w:t>kredytów.</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Finansowanie takie nie powinno dotyczyć wydatków stałych, związanych z wykonywaniem bieżących zadań samorządu.</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Na dzień 31 grudnia 2014 r. Miasto Sieradz było  stroną jednej umowy kredytowej, trzech umów pożyczek oraz  trzech  umów  emisji  obligacji,  których spłata przewidziana jest do roku 2021. W roku 2015 planowana jest emisja obligacji komunalnych na kwotę 3 500 000,00 zł, zaciągnięcie pożyczki z </w:t>
      </w:r>
      <w:proofErr w:type="spellStart"/>
      <w:r w:rsidRPr="001F6D1D">
        <w:rPr>
          <w:rFonts w:ascii="Times New Roman" w:hAnsi="Times New Roman" w:cs="Times New Roman"/>
          <w:sz w:val="20"/>
          <w:szCs w:val="20"/>
        </w:rPr>
        <w:t>WFOŚiGW</w:t>
      </w:r>
      <w:proofErr w:type="spellEnd"/>
      <w:r w:rsidRPr="001F6D1D">
        <w:rPr>
          <w:rFonts w:ascii="Times New Roman" w:hAnsi="Times New Roman" w:cs="Times New Roman"/>
          <w:sz w:val="20"/>
          <w:szCs w:val="20"/>
        </w:rPr>
        <w:t xml:space="preserve"> w Łodzi w kwocie </w:t>
      </w:r>
      <w:r w:rsidR="00505804">
        <w:rPr>
          <w:rFonts w:ascii="Times New Roman" w:hAnsi="Times New Roman" w:cs="Times New Roman"/>
          <w:sz w:val="20"/>
          <w:szCs w:val="20"/>
        </w:rPr>
        <w:t>66 973</w:t>
      </w:r>
      <w:r w:rsidRPr="001F6D1D">
        <w:rPr>
          <w:rFonts w:ascii="Times New Roman" w:hAnsi="Times New Roman" w:cs="Times New Roman"/>
          <w:sz w:val="20"/>
          <w:szCs w:val="20"/>
        </w:rPr>
        <w:t xml:space="preserve">,00 zł oraz wpływ zaciągniętej w 2014 r pozostałej części pożyczki w kwocie 4 700,06 zł, a także spłata rat kapitałowych kredytów i pożyczek oraz wykup papierów wartościowych na kwotę 5 315 106,99 zł.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1F6D1D">
        <w:rPr>
          <w:rFonts w:ascii="Times New Roman" w:hAnsi="Times New Roman" w:cs="Times New Roman"/>
          <w:color w:val="000000"/>
          <w:sz w:val="20"/>
          <w:szCs w:val="20"/>
          <w:shd w:val="clear" w:color="auto" w:fill="FFFFFF"/>
        </w:rPr>
        <w:t>Zadłużenie na dzień 31.1</w:t>
      </w:r>
      <w:r w:rsidR="00505804">
        <w:rPr>
          <w:rFonts w:ascii="Times New Roman" w:hAnsi="Times New Roman" w:cs="Times New Roman"/>
          <w:color w:val="000000"/>
          <w:sz w:val="20"/>
          <w:szCs w:val="20"/>
          <w:shd w:val="clear" w:color="auto" w:fill="FFFFFF"/>
        </w:rPr>
        <w:t>2.2015  roku będzie wynosiło 36 062 658,88</w:t>
      </w:r>
      <w:r w:rsidRPr="001F6D1D">
        <w:rPr>
          <w:rFonts w:ascii="Times New Roman" w:hAnsi="Times New Roman" w:cs="Times New Roman"/>
          <w:color w:val="000000"/>
          <w:sz w:val="20"/>
          <w:szCs w:val="20"/>
          <w:shd w:val="clear" w:color="auto" w:fill="FFFFFF"/>
        </w:rPr>
        <w:t xml:space="preserve"> zł, co w stosunku do dochodów stanowić </w:t>
      </w:r>
      <w:r w:rsidR="00505804">
        <w:rPr>
          <w:rFonts w:ascii="Times New Roman" w:hAnsi="Times New Roman" w:cs="Times New Roman"/>
          <w:color w:val="000000"/>
          <w:sz w:val="20"/>
          <w:szCs w:val="20"/>
          <w:shd w:val="clear" w:color="auto" w:fill="FFFFFF"/>
        </w:rPr>
        <w:t>29,66</w:t>
      </w:r>
      <w:bookmarkStart w:id="0" w:name="_GoBack"/>
      <w:bookmarkEnd w:id="0"/>
      <w:r w:rsidRPr="001F6D1D">
        <w:rPr>
          <w:rFonts w:ascii="Times New Roman" w:hAnsi="Times New Roman" w:cs="Times New Roman"/>
          <w:color w:val="000000"/>
          <w:sz w:val="20"/>
          <w:szCs w:val="20"/>
          <w:shd w:val="clear" w:color="auto" w:fill="FFFFFF"/>
        </w:rPr>
        <w:t xml:space="preserve"> %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W związku z realizacja projektu współfinansowanego z Funduszu Spójności pn. System wodociągowy i kanalizacyjny w Sieradzu o roku 2008 dokonano poręczenia pożyczki zaciągniętej przez Miejskie Przedsiębiorstwo Wodociągów i Kanalizacji </w:t>
      </w:r>
      <w:proofErr w:type="spellStart"/>
      <w:r w:rsidRPr="001F6D1D">
        <w:rPr>
          <w:rFonts w:ascii="Times New Roman" w:hAnsi="Times New Roman" w:cs="Times New Roman"/>
          <w:sz w:val="20"/>
          <w:szCs w:val="20"/>
        </w:rPr>
        <w:t>Sp</w:t>
      </w:r>
      <w:proofErr w:type="spellEnd"/>
      <w:r w:rsidRPr="001F6D1D">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i dotyczy lat 2011-2026r. W poszczególnych latach przedstawia się następująco:</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1F6D1D" w:rsidRPr="001F6D1D">
        <w:tc>
          <w:tcPr>
            <w:tcW w:w="508" w:type="dxa"/>
            <w:tcBorders>
              <w:top w:val="single" w:sz="4" w:space="0" w:color="auto"/>
              <w:left w:val="single" w:sz="4" w:space="0" w:color="auto"/>
              <w:bottom w:val="single" w:sz="4" w:space="0" w:color="auto"/>
              <w:right w:val="single" w:sz="4" w:space="0" w:color="auto"/>
            </w:tcBorders>
            <w:vAlign w:val="center"/>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1F6D1D">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1F6D1D">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1F6D1D">
              <w:rPr>
                <w:rFonts w:ascii="Times New Roman" w:hAnsi="Times New Roman" w:cs="Times New Roman"/>
                <w:sz w:val="20"/>
                <w:szCs w:val="20"/>
              </w:rPr>
              <w:t>Wysokość poręczenia w roku (w  zł)</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2011</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1F6D1D">
              <w:rPr>
                <w:rFonts w:ascii="Times New Roman" w:hAnsi="Times New Roman" w:cs="Times New Roman"/>
                <w:sz w:val="20"/>
                <w:szCs w:val="20"/>
              </w:rPr>
              <w:t>623 794,62</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2012</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2013</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2014</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2015</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2016</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11.</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12.</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13.</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14.</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15.</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1F6D1D">
              <w:rPr>
                <w:rFonts w:ascii="Times New Roman" w:hAnsi="Times New Roman" w:cs="Times New Roman"/>
                <w:sz w:val="20"/>
                <w:szCs w:val="20"/>
              </w:rPr>
              <w:t>1 247 589,24</w:t>
            </w:r>
          </w:p>
        </w:tc>
      </w:tr>
      <w:tr w:rsidR="001F6D1D" w:rsidRPr="001F6D1D">
        <w:tc>
          <w:tcPr>
            <w:tcW w:w="508"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16.</w:t>
            </w:r>
          </w:p>
        </w:tc>
        <w:tc>
          <w:tcPr>
            <w:tcW w:w="1540"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1F6D1D">
              <w:rPr>
                <w:rFonts w:ascii="Times New Roman" w:hAnsi="Times New Roman" w:cs="Times New Roman"/>
                <w:sz w:val="20"/>
                <w:szCs w:val="20"/>
              </w:rPr>
              <w:t>623 795,24</w:t>
            </w:r>
          </w:p>
        </w:tc>
      </w:tr>
      <w:tr w:rsidR="001F6D1D" w:rsidRPr="001F6D1D">
        <w:trPr>
          <w:gridAfter w:val="1"/>
          <w:wAfter w:w="15" w:type="dxa"/>
        </w:trPr>
        <w:tc>
          <w:tcPr>
            <w:tcW w:w="2048" w:type="dxa"/>
            <w:gridSpan w:val="2"/>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1F6D1D">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1F6D1D">
              <w:rPr>
                <w:rFonts w:ascii="Times New Roman" w:hAnsi="Times New Roman" w:cs="Times New Roman"/>
                <w:sz w:val="20"/>
                <w:szCs w:val="20"/>
              </w:rPr>
              <w:t>18 713 839,22</w:t>
            </w:r>
          </w:p>
        </w:tc>
      </w:tr>
    </w:tbl>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Pożyczka spłacana jest na bieżąco.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1F6D1D">
        <w:rPr>
          <w:rFonts w:ascii="Times New Roman" w:hAnsi="Times New Roman" w:cs="Times New Roman"/>
          <w:sz w:val="20"/>
          <w:szCs w:val="20"/>
        </w:rPr>
        <w:t xml:space="preserve">Wydatki z tytułu niewymagalnych poręczeń i gwarancji wykraczające poza okres na który została opracowania wieloletnia prognoza finansowa wynoszą 5 614 152,20 zł </w:t>
      </w:r>
    </w:p>
    <w:p w:rsidR="001F6D1D" w:rsidRPr="001F6D1D" w:rsidRDefault="001F6D1D" w:rsidP="001F6D1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p>
    <w:p w:rsidR="00061C48" w:rsidRDefault="00061C48"/>
    <w:sectPr w:rsidR="00061C48" w:rsidSect="00B65F4C">
      <w:headerReference w:type="default" r:id="rId8"/>
      <w:footerReference w:type="default" r:id="rId9"/>
      <w:pgSz w:w="11909" w:h="16834"/>
      <w:pgMar w:top="0" w:right="850" w:bottom="0" w:left="85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D36" w:rsidRDefault="00826D36">
      <w:pPr>
        <w:spacing w:after="0" w:line="240" w:lineRule="auto"/>
      </w:pPr>
      <w:r>
        <w:separator/>
      </w:r>
    </w:p>
  </w:endnote>
  <w:endnote w:type="continuationSeparator" w:id="0">
    <w:p w:rsidR="00826D36" w:rsidRDefault="00826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F4C" w:rsidRDefault="001F6D1D">
    <w:pPr>
      <w:pStyle w:val="Stopka"/>
      <w:tabs>
        <w:tab w:val="clear" w:pos="9072"/>
        <w:tab w:val="right" w:pos="10209"/>
      </w:tabs>
      <w:jc w:val="center"/>
    </w:pPr>
    <w:r>
      <w:fldChar w:fldCharType="begin"/>
    </w:r>
    <w:r>
      <w:instrText xml:space="preserve"> PAGE \* Arabic </w:instrText>
    </w:r>
    <w:r>
      <w:fldChar w:fldCharType="separate"/>
    </w:r>
    <w:r w:rsidR="00505804">
      <w:rPr>
        <w:noProof/>
      </w:rPr>
      <w:t>6</w:t>
    </w:r>
    <w:r>
      <w:fldChar w:fldCharType="end"/>
    </w:r>
  </w:p>
  <w:p w:rsidR="00B65F4C" w:rsidRDefault="00826D36">
    <w:pPr>
      <w:pStyle w:val="Stopka"/>
      <w:tabs>
        <w:tab w:val="clear" w:pos="9072"/>
        <w:tab w:val="right" w:pos="1020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D36" w:rsidRDefault="00826D36">
      <w:pPr>
        <w:spacing w:after="0" w:line="240" w:lineRule="auto"/>
      </w:pPr>
      <w:r>
        <w:separator/>
      </w:r>
    </w:p>
  </w:footnote>
  <w:footnote w:type="continuationSeparator" w:id="0">
    <w:p w:rsidR="00826D36" w:rsidRDefault="00826D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F4C" w:rsidRDefault="00826D36">
    <w:pPr>
      <w:pStyle w:val="Nagwek"/>
      <w:tabs>
        <w:tab w:val="clear" w:pos="9072"/>
        <w:tab w:val="right" w:pos="1020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4">
    <w:abstractNumId w:val="2"/>
  </w:num>
  <w:num w:numId="5">
    <w:abstractNumId w:val="3"/>
  </w:num>
  <w:num w:numId="6">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D1D"/>
    <w:rsid w:val="00061C48"/>
    <w:rsid w:val="001F6D1D"/>
    <w:rsid w:val="00505804"/>
    <w:rsid w:val="00826D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F6D1D"/>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NagwekZnak">
    <w:name w:val="Nagłówek Znak"/>
    <w:basedOn w:val="Domylnaczcionkaakapitu"/>
    <w:link w:val="Nagwek"/>
    <w:uiPriority w:val="99"/>
    <w:rsid w:val="001F6D1D"/>
    <w:rPr>
      <w:rFonts w:ascii="Calibri" w:hAnsi="Calibri" w:cs="Calibri"/>
    </w:rPr>
  </w:style>
  <w:style w:type="paragraph" w:styleId="Stopka">
    <w:name w:val="footer"/>
    <w:basedOn w:val="Normalny"/>
    <w:link w:val="StopkaZnak"/>
    <w:uiPriority w:val="99"/>
    <w:rsid w:val="001F6D1D"/>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StopkaZnak">
    <w:name w:val="Stopka Znak"/>
    <w:basedOn w:val="Domylnaczcionkaakapitu"/>
    <w:link w:val="Stopka"/>
    <w:uiPriority w:val="99"/>
    <w:rsid w:val="001F6D1D"/>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F6D1D"/>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NagwekZnak">
    <w:name w:val="Nagłówek Znak"/>
    <w:basedOn w:val="Domylnaczcionkaakapitu"/>
    <w:link w:val="Nagwek"/>
    <w:uiPriority w:val="99"/>
    <w:rsid w:val="001F6D1D"/>
    <w:rPr>
      <w:rFonts w:ascii="Calibri" w:hAnsi="Calibri" w:cs="Calibri"/>
    </w:rPr>
  </w:style>
  <w:style w:type="paragraph" w:styleId="Stopka">
    <w:name w:val="footer"/>
    <w:basedOn w:val="Normalny"/>
    <w:link w:val="StopkaZnak"/>
    <w:uiPriority w:val="99"/>
    <w:rsid w:val="001F6D1D"/>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StopkaZnak">
    <w:name w:val="Stopka Znak"/>
    <w:basedOn w:val="Domylnaczcionkaakapitu"/>
    <w:link w:val="Stopka"/>
    <w:uiPriority w:val="99"/>
    <w:rsid w:val="001F6D1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3644</Words>
  <Characters>21869</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4</cp:revision>
  <cp:lastPrinted>2015-10-21T07:54:00Z</cp:lastPrinted>
  <dcterms:created xsi:type="dcterms:W3CDTF">2015-09-25T11:41:00Z</dcterms:created>
  <dcterms:modified xsi:type="dcterms:W3CDTF">2015-10-21T07:58:00Z</dcterms:modified>
</cp:coreProperties>
</file>